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D365A" w14:textId="77777777" w:rsidR="00694816" w:rsidRPr="002622EA" w:rsidRDefault="00694816">
      <w:pPr>
        <w:rPr>
          <w:rFonts w:ascii="Arial" w:hAnsi="Arial" w:cs="Arial"/>
          <w:b/>
          <w:i/>
          <w:sz w:val="32"/>
          <w:szCs w:val="32"/>
        </w:rPr>
      </w:pPr>
      <w:bookmarkStart w:id="0" w:name="_GoBack"/>
      <w:bookmarkEnd w:id="0"/>
    </w:p>
    <w:p w14:paraId="235AC16F" w14:textId="77777777" w:rsidR="00694816" w:rsidRPr="002622EA" w:rsidRDefault="005F3879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2622EA">
        <w:rPr>
          <w:rFonts w:ascii="Arial" w:hAnsi="Arial" w:cs="Arial"/>
          <w:b/>
          <w:i/>
          <w:sz w:val="32"/>
          <w:szCs w:val="32"/>
        </w:rPr>
        <w:t xml:space="preserve">Meldung von innovativen Leistungen zur Vereinbarung </w:t>
      </w:r>
      <w:r w:rsidRPr="002622EA">
        <w:rPr>
          <w:rFonts w:ascii="Arial" w:hAnsi="Arial" w:cs="Arial"/>
          <w:b/>
          <w:i/>
          <w:sz w:val="32"/>
          <w:szCs w:val="32"/>
        </w:rPr>
        <w:br/>
        <w:t>von Zusatzvergütungen für den Budgetzeitraum 2018</w:t>
      </w:r>
    </w:p>
    <w:p w14:paraId="6BBB95A4" w14:textId="77777777" w:rsidR="00694816" w:rsidRPr="002622EA" w:rsidRDefault="00694816">
      <w:pPr>
        <w:rPr>
          <w:rFonts w:ascii="Arial" w:hAnsi="Arial" w:cs="Arial"/>
          <w:b/>
          <w:i/>
          <w:sz w:val="28"/>
          <w:szCs w:val="20"/>
        </w:rPr>
      </w:pPr>
    </w:p>
    <w:p w14:paraId="16689803" w14:textId="77777777" w:rsidR="00694816" w:rsidRPr="002622EA" w:rsidRDefault="00694816"/>
    <w:p w14:paraId="459C6010" w14:textId="77777777" w:rsidR="00694816" w:rsidRPr="002622EA" w:rsidRDefault="005F3879">
      <w:pPr>
        <w:rPr>
          <w:rFonts w:ascii="Arial" w:hAnsi="Arial" w:cs="Arial"/>
          <w:b/>
          <w:i/>
          <w:sz w:val="22"/>
          <w:szCs w:val="20"/>
        </w:rPr>
      </w:pPr>
      <w:r w:rsidRPr="002622EA">
        <w:rPr>
          <w:rFonts w:ascii="Arial" w:hAnsi="Arial" w:cs="Arial"/>
          <w:b/>
          <w:i/>
          <w:sz w:val="22"/>
          <w:szCs w:val="20"/>
        </w:rPr>
        <w:t>Stammformblatt:</w:t>
      </w:r>
    </w:p>
    <w:p w14:paraId="1B1E2FC4" w14:textId="77777777" w:rsidR="00694816" w:rsidRPr="002622EA" w:rsidRDefault="005F3879">
      <w:pPr>
        <w:rPr>
          <w:rFonts w:ascii="Arial" w:hAnsi="Arial" w:cs="Arial"/>
          <w:i/>
          <w:sz w:val="22"/>
          <w:szCs w:val="20"/>
        </w:rPr>
      </w:pPr>
      <w:r w:rsidRPr="002622EA">
        <w:rPr>
          <w:rFonts w:ascii="Arial" w:hAnsi="Arial" w:cs="Arial"/>
          <w:i/>
          <w:sz w:val="22"/>
          <w:szCs w:val="20"/>
          <w:highlight w:val="green"/>
        </w:rPr>
        <w:t>Hier müssen alle Angaben der Klinik und Ansprechpartner individuell ausgefüllt werden, bzw. ergänzen sich diese beim Import einer Vorlage aus den Stammdaten der Klinik selbständig.</w:t>
      </w:r>
    </w:p>
    <w:p w14:paraId="701B1F88" w14:textId="77777777" w:rsidR="00694816" w:rsidRPr="002622EA" w:rsidRDefault="00694816">
      <w:pPr>
        <w:rPr>
          <w:rFonts w:ascii="Arial" w:hAnsi="Arial" w:cs="Arial"/>
          <w:b/>
          <w:i/>
          <w:sz w:val="22"/>
          <w:szCs w:val="20"/>
        </w:rPr>
      </w:pPr>
    </w:p>
    <w:p w14:paraId="5B95A07C" w14:textId="77777777" w:rsidR="00694816" w:rsidRPr="002622EA" w:rsidRDefault="005F3879">
      <w:pPr>
        <w:rPr>
          <w:rFonts w:ascii="Arial" w:hAnsi="Arial" w:cs="Arial"/>
          <w:b/>
          <w:i/>
          <w:sz w:val="20"/>
          <w:szCs w:val="20"/>
        </w:rPr>
      </w:pPr>
      <w:r w:rsidRPr="002622EA">
        <w:rPr>
          <w:rFonts w:ascii="Arial" w:hAnsi="Arial" w:cs="Arial"/>
          <w:b/>
          <w:i/>
          <w:sz w:val="20"/>
          <w:szCs w:val="20"/>
        </w:rPr>
        <w:t>Haben Sie externe Hilfestellungen zum Ausfüllen der Formblätter in Anspruch genommen? Wenn ja, geben Sie bitte an, welche Hilfestellung Sie in Anspruch genommen haben.</w:t>
      </w:r>
    </w:p>
    <w:p w14:paraId="163AAD76" w14:textId="77777777" w:rsidR="00694816" w:rsidRPr="002622EA" w:rsidRDefault="00694816">
      <w:pPr>
        <w:rPr>
          <w:rFonts w:ascii="Arial" w:hAnsi="Arial" w:cs="Arial"/>
          <w:b/>
          <w:i/>
          <w:sz w:val="20"/>
          <w:szCs w:val="20"/>
        </w:rPr>
      </w:pPr>
    </w:p>
    <w:p w14:paraId="641D375F" w14:textId="77777777" w:rsidR="00694816" w:rsidRPr="002622EA" w:rsidRDefault="005F3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2622EA">
        <w:rPr>
          <w:rFonts w:ascii="Arial" w:hAnsi="Arial" w:cs="Arial"/>
          <w:i/>
          <w:sz w:val="20"/>
          <w:szCs w:val="20"/>
        </w:rPr>
        <w:t>Die Anfrage wurde durch die Kliniken für Nuklearmedizin der Universitätskliniken Regensburg und Münster vorformuliert.</w:t>
      </w:r>
    </w:p>
    <w:p w14:paraId="4FE2177F" w14:textId="77777777" w:rsidR="00694816" w:rsidRPr="002622EA" w:rsidRDefault="00694816">
      <w:pPr>
        <w:rPr>
          <w:rFonts w:ascii="Arial" w:hAnsi="Arial" w:cs="Arial"/>
          <w:i/>
          <w:sz w:val="20"/>
          <w:szCs w:val="20"/>
        </w:rPr>
      </w:pPr>
    </w:p>
    <w:p w14:paraId="2FAC30C4" w14:textId="77777777" w:rsidR="00694816" w:rsidRPr="002622EA" w:rsidRDefault="00694816">
      <w:pPr>
        <w:rPr>
          <w:rFonts w:ascii="Arial" w:hAnsi="Arial" w:cs="Arial"/>
          <w:b/>
          <w:i/>
          <w:sz w:val="22"/>
          <w:szCs w:val="20"/>
        </w:rPr>
      </w:pPr>
    </w:p>
    <w:p w14:paraId="7BD78992" w14:textId="77777777" w:rsidR="00694816" w:rsidRPr="002622EA" w:rsidRDefault="005F3879">
      <w:pPr>
        <w:rPr>
          <w:rFonts w:ascii="Arial" w:hAnsi="Arial" w:cs="Arial"/>
          <w:b/>
          <w:i/>
          <w:sz w:val="22"/>
          <w:szCs w:val="20"/>
        </w:rPr>
      </w:pPr>
      <w:r w:rsidRPr="002622EA">
        <w:rPr>
          <w:rFonts w:ascii="Arial" w:hAnsi="Arial" w:cs="Arial"/>
          <w:b/>
          <w:i/>
          <w:sz w:val="22"/>
          <w:szCs w:val="20"/>
        </w:rPr>
        <w:t>Beschreibung:</w:t>
      </w:r>
    </w:p>
    <w:p w14:paraId="16C592FD" w14:textId="77777777" w:rsidR="00694816" w:rsidRPr="002622EA" w:rsidRDefault="005F3879">
      <w:pPr>
        <w:rPr>
          <w:rFonts w:ascii="Arial" w:hAnsi="Arial" w:cs="Arial"/>
          <w:b/>
          <w:i/>
          <w:sz w:val="20"/>
          <w:szCs w:val="20"/>
        </w:rPr>
      </w:pPr>
      <w:r w:rsidRPr="002622EA">
        <w:rPr>
          <w:rFonts w:ascii="Arial" w:hAnsi="Arial" w:cs="Arial"/>
          <w:b/>
          <w:i/>
          <w:sz w:val="20"/>
          <w:szCs w:val="20"/>
        </w:rPr>
        <w:t>Angefragte Untersuchungs- und Behandlungsmethode (Eingabe erforderlich)</w:t>
      </w:r>
    </w:p>
    <w:p w14:paraId="34A4AB95" w14:textId="77777777" w:rsidR="00694816" w:rsidRPr="002622EA" w:rsidRDefault="00694816">
      <w:pPr>
        <w:rPr>
          <w:rFonts w:ascii="Arial" w:hAnsi="Arial" w:cs="Arial"/>
          <w:b/>
          <w:i/>
          <w:sz w:val="20"/>
          <w:szCs w:val="20"/>
        </w:rPr>
      </w:pPr>
    </w:p>
    <w:p w14:paraId="2C574B65" w14:textId="77777777" w:rsidR="00694816" w:rsidRPr="002622EA" w:rsidRDefault="005F3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</w:rPr>
      </w:pPr>
      <w:r w:rsidRPr="002622EA">
        <w:rPr>
          <w:rFonts w:ascii="Arial" w:hAnsi="Arial"/>
          <w:sz w:val="20"/>
        </w:rPr>
        <w:t>Nuklearmedizinische Therapie mit Lu-177-Oxodotreotide</w:t>
      </w:r>
    </w:p>
    <w:p w14:paraId="2BF43A7C" w14:textId="77777777" w:rsidR="00694816" w:rsidRPr="002622EA" w:rsidRDefault="00694816">
      <w:pPr>
        <w:rPr>
          <w:rFonts w:ascii="Arial" w:hAnsi="Arial" w:cs="Arial"/>
          <w:i/>
          <w:sz w:val="20"/>
          <w:szCs w:val="20"/>
        </w:rPr>
      </w:pPr>
    </w:p>
    <w:p w14:paraId="537463E3" w14:textId="77777777" w:rsidR="00694816" w:rsidRPr="002622EA" w:rsidRDefault="00694816">
      <w:pPr>
        <w:rPr>
          <w:rFonts w:ascii="Arial" w:hAnsi="Arial" w:cs="Arial"/>
          <w:i/>
          <w:sz w:val="20"/>
          <w:szCs w:val="20"/>
        </w:rPr>
      </w:pPr>
    </w:p>
    <w:p w14:paraId="3328E830" w14:textId="77777777" w:rsidR="00694816" w:rsidRPr="002622EA" w:rsidRDefault="005F3879">
      <w:pPr>
        <w:rPr>
          <w:rFonts w:ascii="Arial" w:hAnsi="Arial" w:cs="Arial"/>
          <w:b/>
          <w:i/>
          <w:sz w:val="20"/>
          <w:szCs w:val="20"/>
        </w:rPr>
      </w:pPr>
      <w:r w:rsidRPr="002622EA">
        <w:rPr>
          <w:rFonts w:ascii="Arial" w:hAnsi="Arial" w:cs="Arial"/>
          <w:b/>
          <w:i/>
          <w:sz w:val="20"/>
          <w:szCs w:val="20"/>
        </w:rPr>
        <w:t>Alternative Bezeichnung(en) der Methode</w:t>
      </w:r>
    </w:p>
    <w:p w14:paraId="4360426B" w14:textId="77777777" w:rsidR="00694816" w:rsidRPr="002622EA" w:rsidRDefault="005F3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2622EA">
        <w:rPr>
          <w:rFonts w:ascii="Arial" w:hAnsi="Arial" w:cs="Arial"/>
          <w:i/>
          <w:sz w:val="20"/>
          <w:szCs w:val="20"/>
        </w:rPr>
        <w:t>Lutathera-Therapie</w:t>
      </w:r>
    </w:p>
    <w:p w14:paraId="5EE0D990" w14:textId="77777777" w:rsidR="00694816" w:rsidRPr="002622EA" w:rsidRDefault="00694816">
      <w:pPr>
        <w:rPr>
          <w:rFonts w:ascii="Arial" w:hAnsi="Arial" w:cs="Arial"/>
          <w:b/>
          <w:i/>
          <w:sz w:val="20"/>
          <w:szCs w:val="20"/>
        </w:rPr>
      </w:pPr>
    </w:p>
    <w:p w14:paraId="73074938" w14:textId="77777777" w:rsidR="00694816" w:rsidRPr="002622EA" w:rsidRDefault="005F3879">
      <w:pPr>
        <w:rPr>
          <w:rFonts w:ascii="Arial" w:hAnsi="Arial" w:cs="Arial"/>
          <w:b/>
          <w:i/>
          <w:sz w:val="20"/>
          <w:szCs w:val="20"/>
        </w:rPr>
      </w:pPr>
      <w:r w:rsidRPr="002622EA">
        <w:rPr>
          <w:rFonts w:ascii="Arial" w:hAnsi="Arial" w:cs="Arial"/>
          <w:b/>
          <w:i/>
          <w:sz w:val="20"/>
          <w:szCs w:val="20"/>
        </w:rPr>
        <w:t xml:space="preserve">Beruht die neue Untersuchungs- und Behandlungsmethode vollständig oder in Teilen auf dem Einsatz eines Medizinproduktes? </w:t>
      </w:r>
    </w:p>
    <w:p w14:paraId="7990D65C" w14:textId="77777777" w:rsidR="00694816" w:rsidRPr="002622EA" w:rsidRDefault="005F3879">
      <w:pPr>
        <w:rPr>
          <w:rFonts w:ascii="Arial" w:hAnsi="Arial" w:cs="Arial"/>
          <w:i/>
          <w:sz w:val="20"/>
          <w:szCs w:val="20"/>
        </w:rPr>
      </w:pPr>
      <w:r w:rsidRPr="002622EA">
        <w:rPr>
          <w:rFonts w:ascii="Arial" w:hAnsi="Arial" w:cs="Arial"/>
          <w:i/>
          <w:sz w:val="20"/>
          <w:szCs w:val="20"/>
        </w:rPr>
        <w:t>□ Ja</w:t>
      </w:r>
    </w:p>
    <w:p w14:paraId="447C92B7" w14:textId="77777777" w:rsidR="00694816" w:rsidRPr="002622EA" w:rsidRDefault="005F3879">
      <w:pPr>
        <w:rPr>
          <w:rFonts w:ascii="Arial" w:hAnsi="Arial" w:cs="Arial"/>
          <w:i/>
          <w:sz w:val="20"/>
          <w:szCs w:val="20"/>
        </w:rPr>
      </w:pPr>
      <w:r w:rsidRPr="002622EA">
        <w:rPr>
          <w:rFonts w:ascii="Arial" w:hAnsi="Arial" w:cs="Arial"/>
          <w:i/>
          <w:sz w:val="20"/>
          <w:szCs w:val="20"/>
        </w:rPr>
        <w:t>X Nein</w:t>
      </w:r>
    </w:p>
    <w:p w14:paraId="7A1543BA" w14:textId="77777777" w:rsidR="00694816" w:rsidRPr="002622EA" w:rsidRDefault="00694816">
      <w:pPr>
        <w:rPr>
          <w:rFonts w:ascii="Arial" w:hAnsi="Arial" w:cs="Arial"/>
          <w:b/>
          <w:i/>
          <w:sz w:val="20"/>
          <w:szCs w:val="20"/>
        </w:rPr>
      </w:pPr>
    </w:p>
    <w:p w14:paraId="1CD44131" w14:textId="77777777" w:rsidR="00694816" w:rsidRPr="002622EA" w:rsidRDefault="005F3879">
      <w:pPr>
        <w:rPr>
          <w:rFonts w:ascii="Arial" w:hAnsi="Arial" w:cs="Arial"/>
          <w:b/>
          <w:i/>
          <w:sz w:val="20"/>
          <w:szCs w:val="20"/>
        </w:rPr>
      </w:pPr>
      <w:r w:rsidRPr="002622EA">
        <w:rPr>
          <w:rFonts w:ascii="Arial" w:hAnsi="Arial" w:cs="Arial"/>
          <w:b/>
          <w:i/>
          <w:sz w:val="20"/>
          <w:szCs w:val="20"/>
        </w:rPr>
        <w:t>Wurde für diese angefragte Untersuchungs- und Behandlungsmethode von Ihrem Krankenhaus bereits vor dem 01.01.2017 eine Anfrage gemäß §6 Abs. 2 KHEntG an das InEK übermittelt?</w:t>
      </w:r>
    </w:p>
    <w:p w14:paraId="15D5A9C7" w14:textId="77777777" w:rsidR="00694816" w:rsidRPr="002622EA" w:rsidRDefault="005F3879">
      <w:pPr>
        <w:rPr>
          <w:rFonts w:ascii="Arial" w:hAnsi="Arial" w:cs="Arial"/>
          <w:i/>
          <w:sz w:val="20"/>
          <w:szCs w:val="20"/>
          <w:highlight w:val="green"/>
        </w:rPr>
      </w:pPr>
      <w:r w:rsidRPr="002622EA">
        <w:rPr>
          <w:rFonts w:ascii="Arial" w:hAnsi="Arial" w:cs="Arial"/>
          <w:i/>
          <w:sz w:val="20"/>
          <w:szCs w:val="20"/>
          <w:highlight w:val="green"/>
        </w:rPr>
        <w:t>□ Ja</w:t>
      </w:r>
    </w:p>
    <w:p w14:paraId="40DEFAE1" w14:textId="77777777" w:rsidR="00694816" w:rsidRPr="002622EA" w:rsidRDefault="005F3879">
      <w:pPr>
        <w:rPr>
          <w:rFonts w:ascii="Arial" w:hAnsi="Arial" w:cs="Arial"/>
          <w:i/>
          <w:sz w:val="20"/>
          <w:szCs w:val="20"/>
        </w:rPr>
      </w:pPr>
      <w:r w:rsidRPr="002622EA">
        <w:rPr>
          <w:rFonts w:ascii="Arial" w:hAnsi="Arial" w:cs="Arial"/>
          <w:i/>
          <w:sz w:val="20"/>
          <w:szCs w:val="20"/>
          <w:highlight w:val="green"/>
        </w:rPr>
        <w:t>X Nein</w:t>
      </w:r>
    </w:p>
    <w:p w14:paraId="454B5D6F" w14:textId="77777777" w:rsidR="00694816" w:rsidRPr="002622EA" w:rsidRDefault="00694816">
      <w:pPr>
        <w:rPr>
          <w:rFonts w:ascii="Arial" w:hAnsi="Arial" w:cs="Arial"/>
          <w:b/>
          <w:i/>
          <w:sz w:val="20"/>
          <w:szCs w:val="20"/>
        </w:rPr>
      </w:pPr>
    </w:p>
    <w:p w14:paraId="774C410A" w14:textId="77777777" w:rsidR="00694816" w:rsidRPr="002622EA" w:rsidRDefault="00694816">
      <w:pPr>
        <w:rPr>
          <w:rFonts w:ascii="Arial" w:hAnsi="Arial" w:cs="Arial"/>
          <w:b/>
          <w:i/>
          <w:sz w:val="20"/>
          <w:szCs w:val="20"/>
        </w:rPr>
      </w:pPr>
    </w:p>
    <w:p w14:paraId="4368150B" w14:textId="77777777" w:rsidR="00694816" w:rsidRPr="002622EA" w:rsidRDefault="005F3879">
      <w:pPr>
        <w:rPr>
          <w:rFonts w:ascii="Arial" w:hAnsi="Arial" w:cs="Arial"/>
          <w:i/>
          <w:sz w:val="20"/>
          <w:szCs w:val="20"/>
        </w:rPr>
      </w:pPr>
      <w:r w:rsidRPr="002622EA">
        <w:rPr>
          <w:rFonts w:ascii="Arial" w:hAnsi="Arial" w:cs="Arial"/>
          <w:b/>
          <w:i/>
          <w:sz w:val="20"/>
          <w:szCs w:val="20"/>
        </w:rPr>
        <w:t>Beschreibung der neuen Methode (Eingabe erforderlich):</w:t>
      </w:r>
      <w:r w:rsidRPr="002622EA">
        <w:rPr>
          <w:rFonts w:ascii="Arial" w:hAnsi="Arial" w:cs="Arial"/>
          <w:b/>
          <w:i/>
          <w:sz w:val="20"/>
          <w:szCs w:val="20"/>
        </w:rPr>
        <w:br/>
      </w:r>
      <w:r w:rsidRPr="002622EA">
        <w:rPr>
          <w:rFonts w:ascii="Arial" w:hAnsi="Arial" w:cs="Arial"/>
          <w:i/>
          <w:sz w:val="20"/>
          <w:szCs w:val="20"/>
        </w:rPr>
        <w:t>(Angaben zu Funktions-/Anwendungsweise, Technik, Materialien/Mengen, Wirkmechanismus, Wirkstoff, Dosierungen, Häufigkeit und Dauer etc. (soweit möglich und sinnvoll)</w:t>
      </w:r>
    </w:p>
    <w:p w14:paraId="0AFC1CF1" w14:textId="77777777" w:rsidR="00694816" w:rsidRPr="002622EA" w:rsidRDefault="005F3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2622EA">
        <w:rPr>
          <w:rFonts w:ascii="Arial" w:hAnsi="Arial" w:cs="Arial"/>
          <w:i/>
          <w:sz w:val="20"/>
          <w:szCs w:val="20"/>
        </w:rPr>
        <w:t>Wirkweise:</w:t>
      </w:r>
    </w:p>
    <w:p w14:paraId="04EF0A25" w14:textId="12DDD8D2" w:rsidR="00694816" w:rsidRPr="002622EA" w:rsidRDefault="005F3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2622EA">
        <w:rPr>
          <w:rFonts w:ascii="Arial" w:hAnsi="Arial" w:cs="Arial"/>
          <w:i/>
          <w:sz w:val="20"/>
          <w:szCs w:val="20"/>
        </w:rPr>
        <w:t xml:space="preserve">Neuroendokrine Tumoren zeigen eine Überexpression von Somatostatin-Rezeptoren. Das in 2017 erstmals zugelassene nuklearmedizinische Arzneimittel </w:t>
      </w:r>
      <w:r w:rsidRPr="002622EA">
        <w:rPr>
          <w:rFonts w:ascii="Arial" w:hAnsi="Arial"/>
          <w:sz w:val="20"/>
        </w:rPr>
        <w:t xml:space="preserve">Lu-177-Oxodotreotide koppelt nach systemischer Applikation an diese Rezeptoren und </w:t>
      </w:r>
      <w:r w:rsidRPr="002622EA">
        <w:rPr>
          <w:rFonts w:ascii="Arial" w:hAnsi="Arial" w:cs="Arial"/>
          <w:i/>
          <w:sz w:val="20"/>
          <w:szCs w:val="20"/>
        </w:rPr>
        <w:t>bestrahlt mit der vom Lutetium-177 ausgehenden Betastrahlung Somatostatin-Rezeptor-positives Tumorgewebe. Das Therapieziel ist eine Hemmung/Verlangsamung des Wachstums</w:t>
      </w:r>
      <w:r w:rsidR="00691F70">
        <w:rPr>
          <w:rFonts w:ascii="Arial" w:hAnsi="Arial" w:cs="Arial"/>
          <w:i/>
          <w:sz w:val="20"/>
          <w:szCs w:val="20"/>
        </w:rPr>
        <w:t xml:space="preserve"> bzw. auch eine Reduktion</w:t>
      </w:r>
      <w:r w:rsidRPr="002622EA">
        <w:rPr>
          <w:rFonts w:ascii="Arial" w:hAnsi="Arial" w:cs="Arial"/>
          <w:i/>
          <w:sz w:val="20"/>
          <w:szCs w:val="20"/>
        </w:rPr>
        <w:t xml:space="preserve"> von Tumorzellen, z.B. in Leber- und Lymphknotenmetastasen.</w:t>
      </w:r>
    </w:p>
    <w:p w14:paraId="6164D095" w14:textId="77777777" w:rsidR="00694816" w:rsidRPr="002622EA" w:rsidRDefault="00694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14:paraId="73A2C53C" w14:textId="77777777" w:rsidR="00694816" w:rsidRPr="002622EA" w:rsidRDefault="005F3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2622EA">
        <w:rPr>
          <w:rFonts w:ascii="Arial" w:hAnsi="Arial" w:cs="Arial"/>
          <w:i/>
          <w:sz w:val="20"/>
          <w:szCs w:val="20"/>
        </w:rPr>
        <w:t>Evidenzlage:</w:t>
      </w:r>
    </w:p>
    <w:p w14:paraId="46757839" w14:textId="255AD8D1" w:rsidR="00694816" w:rsidRPr="002622EA" w:rsidRDefault="005F3879" w:rsidP="00A25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2622EA">
        <w:rPr>
          <w:rFonts w:ascii="Arial" w:hAnsi="Arial" w:cs="Arial"/>
          <w:i/>
          <w:sz w:val="20"/>
          <w:szCs w:val="20"/>
        </w:rPr>
        <w:t xml:space="preserve">In einer zweiarmigen randomisierten offenen Phase III-Studie wurde die Wirksamkeit und Sicherheit der </w:t>
      </w:r>
      <w:proofErr w:type="spellStart"/>
      <w:r w:rsidRPr="002622EA">
        <w:rPr>
          <w:rFonts w:ascii="Arial" w:hAnsi="Arial" w:cs="Arial"/>
          <w:i/>
          <w:sz w:val="20"/>
          <w:szCs w:val="20"/>
        </w:rPr>
        <w:t>Lutathera</w:t>
      </w:r>
      <w:proofErr w:type="spellEnd"/>
      <w:r w:rsidRPr="002622EA">
        <w:rPr>
          <w:rFonts w:ascii="Arial" w:hAnsi="Arial" w:cs="Arial"/>
          <w:i/>
          <w:sz w:val="20"/>
          <w:szCs w:val="20"/>
        </w:rPr>
        <w:t xml:space="preserve">-Therapie bei 229 Patienten mit neuroendokrinen Tumoren des mittleren Gastrointestinaltraktes gezeigt (NETTER-1-Studie, Strosberg et al., N Engl J Med 2017;376:125-35). Der Vergleich erfolgte gegenüber der </w:t>
      </w:r>
      <w:r w:rsidR="00A25D7C">
        <w:rPr>
          <w:rFonts w:ascii="Arial" w:hAnsi="Arial" w:cs="Arial"/>
          <w:i/>
          <w:sz w:val="20"/>
          <w:szCs w:val="20"/>
        </w:rPr>
        <w:t>intramuskulären Gabe</w:t>
      </w:r>
      <w:r w:rsidRPr="002622EA">
        <w:rPr>
          <w:rFonts w:ascii="Arial" w:hAnsi="Arial" w:cs="Arial"/>
          <w:i/>
          <w:sz w:val="20"/>
          <w:szCs w:val="20"/>
        </w:rPr>
        <w:t xml:space="preserve"> von </w:t>
      </w:r>
      <w:proofErr w:type="spellStart"/>
      <w:r w:rsidRPr="002622EA">
        <w:rPr>
          <w:rFonts w:ascii="Arial" w:hAnsi="Arial" w:cs="Arial"/>
          <w:i/>
          <w:sz w:val="20"/>
          <w:szCs w:val="20"/>
        </w:rPr>
        <w:t>Somatostatin</w:t>
      </w:r>
      <w:proofErr w:type="spellEnd"/>
      <w:r w:rsidRPr="002622EA">
        <w:rPr>
          <w:rFonts w:ascii="Arial" w:hAnsi="Arial" w:cs="Arial"/>
          <w:i/>
          <w:sz w:val="20"/>
          <w:szCs w:val="20"/>
        </w:rPr>
        <w:t xml:space="preserve">-Analoga. Die publizierten Daten zeigen eine signifikante Verbesserung des progressionsfreien Überlebens (Lutathera-Arm: 65,2% nach 20 Monaten; Kontroll-Arm: 10,8%) sowie eine signifikant bessere Ansprechrate (Lutathera-Arm: 18%; Kontroll-Arm: 3%; p&lt;0,001). Die publizierten Überlebensdaten der geplanten Interimsanalyse zeigen signifikant weniger Todesfälle im Lutathera-Arm (14 von 116 Patienten) als im Kontrollarm (26 von 113 Patienten), p=0,004. Grad 3 oder 4 </w:t>
      </w:r>
      <w:proofErr w:type="spellStart"/>
      <w:r w:rsidRPr="002622EA">
        <w:rPr>
          <w:rFonts w:ascii="Arial" w:hAnsi="Arial" w:cs="Arial"/>
          <w:i/>
          <w:sz w:val="20"/>
          <w:szCs w:val="20"/>
        </w:rPr>
        <w:t>Neutropenie</w:t>
      </w:r>
      <w:proofErr w:type="spellEnd"/>
      <w:r w:rsidRPr="002622EA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2622EA">
        <w:rPr>
          <w:rFonts w:ascii="Arial" w:hAnsi="Arial" w:cs="Arial"/>
          <w:i/>
          <w:sz w:val="20"/>
          <w:szCs w:val="20"/>
        </w:rPr>
        <w:lastRenderedPageBreak/>
        <w:t>Thrombozytopenie</w:t>
      </w:r>
      <w:proofErr w:type="spellEnd"/>
      <w:r w:rsidRPr="002622EA">
        <w:rPr>
          <w:rFonts w:ascii="Arial" w:hAnsi="Arial" w:cs="Arial"/>
          <w:i/>
          <w:sz w:val="20"/>
          <w:szCs w:val="20"/>
        </w:rPr>
        <w:t xml:space="preserve"> und </w:t>
      </w:r>
      <w:proofErr w:type="spellStart"/>
      <w:r w:rsidRPr="002622EA">
        <w:rPr>
          <w:rFonts w:ascii="Arial" w:hAnsi="Arial" w:cs="Arial"/>
          <w:i/>
          <w:sz w:val="20"/>
          <w:szCs w:val="20"/>
        </w:rPr>
        <w:t>Lymphopenie</w:t>
      </w:r>
      <w:proofErr w:type="spellEnd"/>
      <w:r w:rsidRPr="002622EA">
        <w:rPr>
          <w:rFonts w:ascii="Arial" w:hAnsi="Arial" w:cs="Arial"/>
          <w:i/>
          <w:sz w:val="20"/>
          <w:szCs w:val="20"/>
        </w:rPr>
        <w:t xml:space="preserve"> wurden bei 1%, 2% bzw. 9% der Lutathera-Patienten beobachtet gegenüber keiner Hämatotoxizität in der Kontrollgruppe. Für Nephrotoxizität gab es in der Studie keinen Anhalt.</w:t>
      </w:r>
    </w:p>
    <w:p w14:paraId="2391EC10" w14:textId="77777777" w:rsidR="00694816" w:rsidRPr="002622EA" w:rsidRDefault="00694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14:paraId="3019F4FC" w14:textId="77777777" w:rsidR="00694816" w:rsidRPr="002622EA" w:rsidRDefault="005F3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2622EA">
        <w:rPr>
          <w:rFonts w:ascii="Arial" w:hAnsi="Arial" w:cs="Arial"/>
          <w:i/>
          <w:sz w:val="20"/>
          <w:szCs w:val="20"/>
        </w:rPr>
        <w:t>Dosis:</w:t>
      </w:r>
    </w:p>
    <w:p w14:paraId="6ED832D9" w14:textId="77777777" w:rsidR="00694816" w:rsidRPr="002622EA" w:rsidRDefault="005F3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2622EA">
        <w:rPr>
          <w:rFonts w:ascii="Arial" w:hAnsi="Arial" w:cs="Arial"/>
          <w:i/>
          <w:sz w:val="20"/>
          <w:szCs w:val="20"/>
        </w:rPr>
        <w:t xml:space="preserve">Die empfohlene Dosierung von Lutathera bei Erwachsenen besteht aus </w:t>
      </w:r>
      <w:r w:rsidRPr="002622EA">
        <w:rPr>
          <w:rFonts w:ascii="Arial" w:hAnsi="Arial" w:cs="Arial"/>
          <w:i/>
          <w:sz w:val="20"/>
          <w:szCs w:val="20"/>
          <w:u w:val="single"/>
        </w:rPr>
        <w:t>4 Infusionen mit einer Einzeldosis von jeweils 7,4 GBq.</w:t>
      </w:r>
      <w:r w:rsidRPr="002622EA">
        <w:rPr>
          <w:rFonts w:ascii="Arial" w:hAnsi="Arial" w:cs="Arial"/>
          <w:i/>
          <w:sz w:val="20"/>
          <w:szCs w:val="20"/>
        </w:rPr>
        <w:t xml:space="preserve"> Das empfohlene Intervall zwischen den einzelnen Applikationen der Therapie beträgt 8 Wochen und kann im Falle von therapiebedingter Toxizität auf bis zu 16 Wochen ausgedehnt werden.</w:t>
      </w:r>
    </w:p>
    <w:p w14:paraId="77239DB9" w14:textId="77777777" w:rsidR="00694816" w:rsidRPr="002622EA" w:rsidRDefault="00694816">
      <w:pPr>
        <w:rPr>
          <w:rFonts w:ascii="Arial" w:hAnsi="Arial" w:cs="Arial"/>
          <w:i/>
          <w:sz w:val="20"/>
          <w:szCs w:val="20"/>
        </w:rPr>
      </w:pPr>
    </w:p>
    <w:p w14:paraId="2C66BBD1" w14:textId="77777777" w:rsidR="00694816" w:rsidRPr="002622EA" w:rsidRDefault="00694816">
      <w:pPr>
        <w:rPr>
          <w:rFonts w:ascii="Arial" w:hAnsi="Arial" w:cs="Arial"/>
          <w:b/>
          <w:i/>
          <w:sz w:val="20"/>
          <w:szCs w:val="20"/>
        </w:rPr>
      </w:pPr>
    </w:p>
    <w:p w14:paraId="7C401345" w14:textId="77777777" w:rsidR="00694816" w:rsidRPr="002622EA" w:rsidRDefault="005F3879">
      <w:pPr>
        <w:rPr>
          <w:rFonts w:ascii="Arial" w:hAnsi="Arial" w:cs="Arial"/>
          <w:b/>
          <w:i/>
          <w:sz w:val="20"/>
          <w:szCs w:val="20"/>
        </w:rPr>
      </w:pPr>
      <w:r w:rsidRPr="002622EA">
        <w:rPr>
          <w:rFonts w:ascii="Arial" w:hAnsi="Arial" w:cs="Arial"/>
          <w:b/>
          <w:i/>
          <w:sz w:val="20"/>
          <w:szCs w:val="20"/>
        </w:rPr>
        <w:t>Mit welchem OPS wird die Methode verschlüsselt?</w:t>
      </w:r>
    </w:p>
    <w:p w14:paraId="41302FCF" w14:textId="77777777" w:rsidR="00694816" w:rsidRPr="002622EA" w:rsidRDefault="005F3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2622EA">
        <w:rPr>
          <w:rFonts w:ascii="Arial" w:hAnsi="Arial" w:cs="Arial"/>
          <w:i/>
          <w:sz w:val="20"/>
          <w:szCs w:val="20"/>
        </w:rPr>
        <w:t>8-530.60</w:t>
      </w:r>
    </w:p>
    <w:p w14:paraId="70A6E7D8" w14:textId="77777777" w:rsidR="00694816" w:rsidRPr="002622EA" w:rsidRDefault="00694816">
      <w:pPr>
        <w:rPr>
          <w:rFonts w:ascii="Arial" w:hAnsi="Arial" w:cs="Arial"/>
          <w:i/>
          <w:sz w:val="20"/>
          <w:szCs w:val="20"/>
        </w:rPr>
      </w:pPr>
    </w:p>
    <w:p w14:paraId="4E194CE4" w14:textId="77777777" w:rsidR="00694816" w:rsidRPr="002622EA" w:rsidRDefault="00694816">
      <w:pPr>
        <w:rPr>
          <w:rFonts w:ascii="Arial" w:hAnsi="Arial" w:cs="Arial"/>
          <w:b/>
          <w:i/>
          <w:sz w:val="20"/>
          <w:szCs w:val="20"/>
        </w:rPr>
      </w:pPr>
    </w:p>
    <w:p w14:paraId="3BA7B7BF" w14:textId="77777777" w:rsidR="00694816" w:rsidRPr="002622EA" w:rsidRDefault="005F3879">
      <w:pPr>
        <w:rPr>
          <w:rFonts w:ascii="Arial" w:hAnsi="Arial" w:cs="Arial"/>
          <w:b/>
          <w:i/>
          <w:sz w:val="20"/>
          <w:szCs w:val="20"/>
        </w:rPr>
      </w:pPr>
      <w:r w:rsidRPr="002622EA">
        <w:rPr>
          <w:rFonts w:ascii="Arial" w:hAnsi="Arial" w:cs="Arial"/>
          <w:b/>
          <w:i/>
          <w:sz w:val="20"/>
          <w:szCs w:val="20"/>
        </w:rPr>
        <w:t>Anmerkungen zu den Prozeduren?</w:t>
      </w:r>
    </w:p>
    <w:p w14:paraId="2C40E9F6" w14:textId="77777777" w:rsidR="00694816" w:rsidRPr="002622EA" w:rsidRDefault="005F3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2622EA">
        <w:rPr>
          <w:rFonts w:ascii="Arial" w:hAnsi="Arial" w:cs="Arial"/>
          <w:i/>
          <w:sz w:val="20"/>
          <w:szCs w:val="20"/>
        </w:rPr>
        <w:t xml:space="preserve">Die Therapie darf aus Gründen des Strahlenschutzes nur stationär in spezialisierten Abteilungen (nuklearmedizinische Therapiestationen mit Abwasserabklinganlagen) durchgeführt werden. </w:t>
      </w:r>
    </w:p>
    <w:p w14:paraId="515C5876" w14:textId="77777777" w:rsidR="00694816" w:rsidRPr="002622EA" w:rsidRDefault="00694816">
      <w:pPr>
        <w:rPr>
          <w:rFonts w:ascii="Arial" w:hAnsi="Arial" w:cs="Arial"/>
          <w:b/>
          <w:i/>
          <w:sz w:val="22"/>
          <w:szCs w:val="20"/>
        </w:rPr>
      </w:pPr>
    </w:p>
    <w:p w14:paraId="5EBA7564" w14:textId="77777777" w:rsidR="00694816" w:rsidRPr="002622EA" w:rsidRDefault="00694816">
      <w:pPr>
        <w:rPr>
          <w:rFonts w:ascii="Arial" w:hAnsi="Arial" w:cs="Arial"/>
          <w:b/>
          <w:i/>
          <w:sz w:val="20"/>
          <w:szCs w:val="20"/>
        </w:rPr>
      </w:pPr>
    </w:p>
    <w:p w14:paraId="323664F5" w14:textId="77777777" w:rsidR="00694816" w:rsidRPr="002622EA" w:rsidRDefault="005F3879">
      <w:pPr>
        <w:rPr>
          <w:rFonts w:ascii="Arial" w:hAnsi="Arial" w:cs="Arial"/>
          <w:b/>
          <w:i/>
          <w:sz w:val="20"/>
          <w:szCs w:val="20"/>
        </w:rPr>
      </w:pPr>
      <w:r w:rsidRPr="002622EA">
        <w:rPr>
          <w:rFonts w:ascii="Arial" w:hAnsi="Arial" w:cs="Arial"/>
          <w:b/>
          <w:i/>
          <w:sz w:val="20"/>
          <w:szCs w:val="20"/>
        </w:rPr>
        <w:t>Bei welchen Patienten wird die Methode angewandt (Indikation) (Eingabe erforderlich)?</w:t>
      </w:r>
    </w:p>
    <w:p w14:paraId="6BCBC67F" w14:textId="77777777" w:rsidR="00694816" w:rsidRPr="002622EA" w:rsidRDefault="005F3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2622EA">
        <w:rPr>
          <w:rFonts w:ascii="Arial" w:hAnsi="Arial" w:cs="Arial"/>
          <w:i/>
          <w:sz w:val="20"/>
          <w:szCs w:val="20"/>
        </w:rPr>
        <w:t>Lutathera ist zugelassen für die Behandlung von erwachsenen Patienten mit nicht-resektablen oder metastasierten, progressiven, gut differenzierten (G1 und G2), Somatostatin-Rezeptor-positiven gastroenteropankreatischen neuroendokrinen Tumoren (GEP-NETs).</w:t>
      </w:r>
    </w:p>
    <w:p w14:paraId="038AD886" w14:textId="77777777" w:rsidR="00694816" w:rsidRPr="002622EA" w:rsidRDefault="00694816">
      <w:pPr>
        <w:rPr>
          <w:rFonts w:ascii="Arial" w:hAnsi="Arial" w:cs="Arial"/>
          <w:i/>
          <w:sz w:val="20"/>
          <w:szCs w:val="20"/>
        </w:rPr>
      </w:pPr>
    </w:p>
    <w:p w14:paraId="00A12CD4" w14:textId="77777777" w:rsidR="00694816" w:rsidRPr="002622EA" w:rsidRDefault="005F3879">
      <w:pPr>
        <w:rPr>
          <w:rFonts w:ascii="Arial" w:hAnsi="Arial" w:cs="Arial"/>
          <w:b/>
          <w:i/>
          <w:sz w:val="20"/>
          <w:szCs w:val="20"/>
        </w:rPr>
      </w:pPr>
      <w:r w:rsidRPr="002622EA">
        <w:rPr>
          <w:rFonts w:ascii="Arial" w:hAnsi="Arial" w:cs="Arial"/>
          <w:b/>
          <w:i/>
          <w:sz w:val="20"/>
          <w:szCs w:val="20"/>
        </w:rPr>
        <w:t xml:space="preserve">Welche bestehende Methode wird durch die neue Methode abgelöst oder ergänzt (Eingabe erforderlich)? </w:t>
      </w:r>
    </w:p>
    <w:p w14:paraId="42417192" w14:textId="1114C56E" w:rsidR="00694816" w:rsidRPr="002622EA" w:rsidRDefault="005F3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2622EA">
        <w:rPr>
          <w:rFonts w:ascii="Arial" w:hAnsi="Arial" w:cs="Arial"/>
          <w:i/>
          <w:sz w:val="20"/>
          <w:szCs w:val="20"/>
        </w:rPr>
        <w:t xml:space="preserve">In erster Linie würden die Patienten alternativ mit den </w:t>
      </w:r>
      <w:proofErr w:type="spellStart"/>
      <w:r w:rsidRPr="002622EA">
        <w:rPr>
          <w:rFonts w:ascii="Arial" w:hAnsi="Arial" w:cs="Arial"/>
          <w:i/>
          <w:sz w:val="20"/>
          <w:szCs w:val="20"/>
        </w:rPr>
        <w:t>Somatostatin</w:t>
      </w:r>
      <w:proofErr w:type="spellEnd"/>
      <w:r w:rsidRPr="002622EA">
        <w:rPr>
          <w:rFonts w:ascii="Arial" w:hAnsi="Arial" w:cs="Arial"/>
          <w:i/>
          <w:sz w:val="20"/>
          <w:szCs w:val="20"/>
        </w:rPr>
        <w:t xml:space="preserve">-Analoga </w:t>
      </w:r>
      <w:proofErr w:type="spellStart"/>
      <w:r w:rsidRPr="002622EA">
        <w:rPr>
          <w:rFonts w:ascii="Arial" w:hAnsi="Arial" w:cs="Arial"/>
          <w:i/>
          <w:sz w:val="20"/>
          <w:szCs w:val="20"/>
        </w:rPr>
        <w:t>Sandostatin</w:t>
      </w:r>
      <w:proofErr w:type="spellEnd"/>
      <w:r w:rsidRPr="002622EA">
        <w:rPr>
          <w:rFonts w:ascii="Arial" w:hAnsi="Arial" w:cs="Arial"/>
          <w:i/>
          <w:sz w:val="20"/>
          <w:szCs w:val="20"/>
        </w:rPr>
        <w:t xml:space="preserve"> oder </w:t>
      </w:r>
      <w:proofErr w:type="spellStart"/>
      <w:r w:rsidRPr="002622EA">
        <w:rPr>
          <w:rFonts w:ascii="Arial" w:hAnsi="Arial" w:cs="Arial"/>
          <w:i/>
          <w:sz w:val="20"/>
          <w:szCs w:val="20"/>
        </w:rPr>
        <w:t>Somatulin</w:t>
      </w:r>
      <w:proofErr w:type="spellEnd"/>
      <w:r w:rsidRPr="002622EA">
        <w:rPr>
          <w:rFonts w:ascii="Arial" w:hAnsi="Arial" w:cs="Arial"/>
          <w:i/>
          <w:sz w:val="20"/>
          <w:szCs w:val="20"/>
        </w:rPr>
        <w:t xml:space="preserve"> behandelt. Bei Unwirksamkeit oder </w:t>
      </w:r>
      <w:proofErr w:type="spellStart"/>
      <w:r w:rsidRPr="002622EA">
        <w:rPr>
          <w:rFonts w:ascii="Arial" w:hAnsi="Arial" w:cs="Arial"/>
          <w:i/>
          <w:sz w:val="20"/>
          <w:szCs w:val="20"/>
        </w:rPr>
        <w:t>Unverträglicheit</w:t>
      </w:r>
      <w:proofErr w:type="spellEnd"/>
      <w:r w:rsidRPr="002622EA">
        <w:rPr>
          <w:rFonts w:ascii="Arial" w:hAnsi="Arial" w:cs="Arial"/>
          <w:i/>
          <w:sz w:val="20"/>
          <w:szCs w:val="20"/>
        </w:rPr>
        <w:t xml:space="preserve"> dieser Medikamente würde alternativ eine zytostatische Chemotherapie</w:t>
      </w:r>
      <w:r w:rsidR="00987CE6">
        <w:rPr>
          <w:rFonts w:ascii="Arial" w:hAnsi="Arial" w:cs="Arial"/>
          <w:i/>
          <w:sz w:val="20"/>
          <w:szCs w:val="20"/>
        </w:rPr>
        <w:t>, mit jedoch geringer Wi</w:t>
      </w:r>
      <w:r w:rsidR="009D39D5">
        <w:rPr>
          <w:rFonts w:ascii="Arial" w:hAnsi="Arial" w:cs="Arial"/>
          <w:i/>
          <w:sz w:val="20"/>
          <w:szCs w:val="20"/>
        </w:rPr>
        <w:t>r</w:t>
      </w:r>
      <w:r w:rsidR="00987CE6">
        <w:rPr>
          <w:rFonts w:ascii="Arial" w:hAnsi="Arial" w:cs="Arial"/>
          <w:i/>
          <w:sz w:val="20"/>
          <w:szCs w:val="20"/>
        </w:rPr>
        <w:t>ksamkei</w:t>
      </w:r>
      <w:r w:rsidR="00D70B85">
        <w:rPr>
          <w:rFonts w:ascii="Arial" w:hAnsi="Arial" w:cs="Arial"/>
          <w:i/>
          <w:sz w:val="20"/>
          <w:szCs w:val="20"/>
        </w:rPr>
        <w:t>t</w:t>
      </w:r>
      <w:r w:rsidR="009D39D5">
        <w:rPr>
          <w:rFonts w:ascii="Arial" w:hAnsi="Arial" w:cs="Arial"/>
          <w:i/>
          <w:sz w:val="20"/>
          <w:szCs w:val="20"/>
        </w:rPr>
        <w:t xml:space="preserve"> bei G1 oder G2 Tumore</w:t>
      </w:r>
      <w:r w:rsidR="00D70B85">
        <w:rPr>
          <w:rFonts w:ascii="Arial" w:hAnsi="Arial" w:cs="Arial"/>
          <w:i/>
          <w:sz w:val="20"/>
          <w:szCs w:val="20"/>
        </w:rPr>
        <w:t>n</w:t>
      </w:r>
      <w:r w:rsidR="00987CE6">
        <w:rPr>
          <w:rFonts w:ascii="Arial" w:hAnsi="Arial" w:cs="Arial"/>
          <w:i/>
          <w:sz w:val="20"/>
          <w:szCs w:val="20"/>
        </w:rPr>
        <w:t>,</w:t>
      </w:r>
      <w:r w:rsidRPr="002622EA">
        <w:rPr>
          <w:rFonts w:ascii="Arial" w:hAnsi="Arial" w:cs="Arial"/>
          <w:i/>
          <w:sz w:val="20"/>
          <w:szCs w:val="20"/>
        </w:rPr>
        <w:t xml:space="preserve"> eingesetzt. Außerhalb einer arzneimittelrechtlichen Zulassung ist alternativ die nuklearmedizinische Therapie (Radiorezeptortherapie) mit DOTA-konjugierten Somatostatinanaloga aus Eigenherstellung nach §13(2b) AMG möglich, allerdings ohne Zulassung des Radiopharmakons.</w:t>
      </w:r>
    </w:p>
    <w:p w14:paraId="63AEBC7D" w14:textId="77777777" w:rsidR="00694816" w:rsidRPr="002622EA" w:rsidRDefault="00694816">
      <w:pPr>
        <w:rPr>
          <w:rFonts w:ascii="Arial" w:hAnsi="Arial" w:cs="Arial"/>
          <w:b/>
          <w:i/>
          <w:sz w:val="20"/>
          <w:szCs w:val="20"/>
        </w:rPr>
      </w:pPr>
    </w:p>
    <w:p w14:paraId="4181F388" w14:textId="77777777" w:rsidR="00694816" w:rsidRPr="002622EA" w:rsidRDefault="005F3879">
      <w:pPr>
        <w:rPr>
          <w:rFonts w:ascii="Arial" w:hAnsi="Arial" w:cs="Arial"/>
          <w:b/>
          <w:i/>
          <w:sz w:val="20"/>
          <w:szCs w:val="20"/>
        </w:rPr>
      </w:pPr>
      <w:r w:rsidRPr="002622EA">
        <w:rPr>
          <w:rFonts w:ascii="Arial" w:hAnsi="Arial" w:cs="Arial"/>
          <w:b/>
          <w:i/>
          <w:sz w:val="20"/>
          <w:szCs w:val="20"/>
        </w:rPr>
        <w:t xml:space="preserve">Ist die Methode vollständig oder in Teilen neu und warum handelt es sich um eine neue Untersuchungs- und Behandlungsmethode (Eingabe erforderlich)? </w:t>
      </w:r>
    </w:p>
    <w:p w14:paraId="3168865E" w14:textId="77777777" w:rsidR="00694816" w:rsidRPr="002622EA" w:rsidRDefault="005F3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2622EA">
        <w:rPr>
          <w:rFonts w:ascii="Arial" w:hAnsi="Arial" w:cs="Arial"/>
          <w:i/>
          <w:sz w:val="20"/>
          <w:szCs w:val="20"/>
        </w:rPr>
        <w:t>Diese Methode ist in Teilen neu, weil mit Lu-177-Oxodotreotide (Lutathera) erstmals ein therapeutisches Radiopharmakon aus der Gruppe der DOTA-konjugierten Somatostatinanaloga arzneimittelrechtlich zugelassen ist. Damit ist erstmals die Radiorezeptortherapie mit einem zugelassenen Arzneimittel möglich.</w:t>
      </w:r>
    </w:p>
    <w:p w14:paraId="11F79573" w14:textId="77777777" w:rsidR="00694816" w:rsidRPr="002622EA" w:rsidRDefault="00694816">
      <w:pPr>
        <w:rPr>
          <w:rFonts w:ascii="Arial" w:hAnsi="Arial" w:cs="Arial"/>
          <w:i/>
          <w:sz w:val="20"/>
          <w:szCs w:val="20"/>
        </w:rPr>
      </w:pPr>
    </w:p>
    <w:p w14:paraId="622D1353" w14:textId="77777777" w:rsidR="00694816" w:rsidRPr="002622EA" w:rsidRDefault="005F3879">
      <w:pPr>
        <w:rPr>
          <w:rFonts w:ascii="Arial" w:hAnsi="Arial" w:cs="Arial"/>
          <w:b/>
          <w:i/>
          <w:sz w:val="20"/>
          <w:szCs w:val="20"/>
        </w:rPr>
      </w:pPr>
      <w:r w:rsidRPr="002622EA">
        <w:rPr>
          <w:rFonts w:ascii="Arial" w:hAnsi="Arial" w:cs="Arial"/>
          <w:b/>
          <w:i/>
          <w:sz w:val="20"/>
          <w:szCs w:val="20"/>
        </w:rPr>
        <w:t>Welche Auswirkung hat die Methode auf die Verweildauer im Krankenhaus?</w:t>
      </w:r>
    </w:p>
    <w:p w14:paraId="764B39FB" w14:textId="77777777" w:rsidR="00694816" w:rsidRPr="002622EA" w:rsidRDefault="005F3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2622EA">
        <w:rPr>
          <w:rFonts w:ascii="Arial" w:hAnsi="Arial" w:cs="Arial"/>
          <w:i/>
          <w:sz w:val="20"/>
          <w:szCs w:val="20"/>
        </w:rPr>
        <w:t>Erkenntnisse zur Beeinflussung der stationären Verweildauer liegen derzeit noch nicht vor.</w:t>
      </w:r>
    </w:p>
    <w:p w14:paraId="3EFC426D" w14:textId="77777777" w:rsidR="00694816" w:rsidRPr="002622EA" w:rsidRDefault="00694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14:paraId="6E8D2D55" w14:textId="77777777" w:rsidR="00694816" w:rsidRPr="002622EA" w:rsidRDefault="00694816">
      <w:pPr>
        <w:rPr>
          <w:rFonts w:ascii="Arial" w:hAnsi="Arial" w:cs="Arial"/>
          <w:b/>
          <w:i/>
          <w:sz w:val="22"/>
          <w:szCs w:val="20"/>
        </w:rPr>
      </w:pPr>
    </w:p>
    <w:p w14:paraId="3910F8A3" w14:textId="77777777" w:rsidR="00694816" w:rsidRPr="002622EA" w:rsidRDefault="005F3879">
      <w:pPr>
        <w:rPr>
          <w:rFonts w:ascii="Arial" w:hAnsi="Arial" w:cs="Arial"/>
          <w:b/>
          <w:i/>
          <w:sz w:val="22"/>
          <w:szCs w:val="20"/>
        </w:rPr>
      </w:pPr>
      <w:r w:rsidRPr="002622EA">
        <w:rPr>
          <w:rFonts w:ascii="Arial" w:hAnsi="Arial" w:cs="Arial"/>
          <w:b/>
          <w:i/>
          <w:sz w:val="22"/>
          <w:szCs w:val="20"/>
        </w:rPr>
        <w:t>Kennzahlen</w:t>
      </w:r>
    </w:p>
    <w:p w14:paraId="5B1F4846" w14:textId="77777777" w:rsidR="00694816" w:rsidRPr="002622EA" w:rsidRDefault="00694816">
      <w:pPr>
        <w:rPr>
          <w:rFonts w:ascii="Arial" w:hAnsi="Arial" w:cs="Arial"/>
          <w:b/>
          <w:i/>
          <w:sz w:val="20"/>
          <w:szCs w:val="20"/>
        </w:rPr>
      </w:pPr>
    </w:p>
    <w:p w14:paraId="5A249512" w14:textId="77777777" w:rsidR="00694816" w:rsidRPr="002622EA" w:rsidRDefault="005F3879">
      <w:pPr>
        <w:rPr>
          <w:rFonts w:ascii="Arial" w:hAnsi="Arial" w:cs="Arial"/>
          <w:b/>
          <w:i/>
          <w:sz w:val="20"/>
          <w:szCs w:val="20"/>
        </w:rPr>
      </w:pPr>
      <w:r w:rsidRPr="002622EA">
        <w:rPr>
          <w:rFonts w:ascii="Arial" w:hAnsi="Arial" w:cs="Arial"/>
          <w:b/>
          <w:i/>
          <w:sz w:val="20"/>
          <w:szCs w:val="20"/>
        </w:rPr>
        <w:t>Wann wurde bzw. wird die Methode in Deutschland eingeführt?</w:t>
      </w:r>
    </w:p>
    <w:p w14:paraId="4877C61B" w14:textId="77777777" w:rsidR="00694816" w:rsidRPr="002622EA" w:rsidRDefault="005F3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2622EA">
        <w:rPr>
          <w:rFonts w:ascii="Arial" w:hAnsi="Arial" w:cs="Arial"/>
          <w:i/>
          <w:sz w:val="20"/>
          <w:szCs w:val="20"/>
        </w:rPr>
        <w:t>Lu-177-Oxodotreotide (Lutathera) ist seit der am 26.09.2017 erteilten Zulassung kommerziell verfügbar.</w:t>
      </w:r>
    </w:p>
    <w:p w14:paraId="35F7C93C" w14:textId="77777777" w:rsidR="00694816" w:rsidRPr="002622EA" w:rsidRDefault="00694816">
      <w:pPr>
        <w:rPr>
          <w:rFonts w:ascii="Arial" w:hAnsi="Arial" w:cs="Arial"/>
          <w:i/>
          <w:sz w:val="20"/>
          <w:szCs w:val="20"/>
        </w:rPr>
      </w:pPr>
    </w:p>
    <w:p w14:paraId="7DEFCAF3" w14:textId="77777777" w:rsidR="00694816" w:rsidRPr="002622EA" w:rsidRDefault="00694816">
      <w:pPr>
        <w:rPr>
          <w:rFonts w:ascii="Arial" w:hAnsi="Arial" w:cs="Arial"/>
          <w:b/>
          <w:i/>
          <w:sz w:val="20"/>
          <w:szCs w:val="20"/>
        </w:rPr>
      </w:pPr>
    </w:p>
    <w:p w14:paraId="7349C968" w14:textId="77777777" w:rsidR="00694816" w:rsidRPr="002622EA" w:rsidRDefault="00694816">
      <w:pPr>
        <w:rPr>
          <w:rFonts w:ascii="Arial" w:hAnsi="Arial" w:cs="Arial"/>
          <w:b/>
          <w:i/>
          <w:sz w:val="20"/>
          <w:szCs w:val="20"/>
        </w:rPr>
      </w:pPr>
    </w:p>
    <w:p w14:paraId="70C081CE" w14:textId="77777777" w:rsidR="00694816" w:rsidRPr="002622EA" w:rsidRDefault="005F3879">
      <w:pPr>
        <w:rPr>
          <w:rFonts w:ascii="Arial" w:hAnsi="Arial" w:cs="Arial"/>
          <w:b/>
          <w:i/>
          <w:sz w:val="20"/>
          <w:szCs w:val="20"/>
        </w:rPr>
      </w:pPr>
      <w:r w:rsidRPr="002622EA">
        <w:rPr>
          <w:rFonts w:ascii="Arial" w:hAnsi="Arial" w:cs="Arial"/>
          <w:b/>
          <w:i/>
          <w:sz w:val="20"/>
          <w:szCs w:val="20"/>
        </w:rPr>
        <w:t>Bei Medikamenten: Wann wurde dieses Medikament zugelassen?</w:t>
      </w:r>
    </w:p>
    <w:p w14:paraId="2440B2C0" w14:textId="77777777" w:rsidR="00694816" w:rsidRPr="002622EA" w:rsidRDefault="005F3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2622EA">
        <w:rPr>
          <w:rFonts w:ascii="Arial" w:hAnsi="Arial" w:cs="Arial"/>
          <w:i/>
          <w:sz w:val="20"/>
          <w:szCs w:val="20"/>
        </w:rPr>
        <w:t>Lu-177-Oxodotreotide (Lutathera) wurde erstmals am 26.09.2017 zugelassen.</w:t>
      </w:r>
    </w:p>
    <w:p w14:paraId="61162D6A" w14:textId="77777777" w:rsidR="00694816" w:rsidRPr="002622EA" w:rsidRDefault="00694816">
      <w:pPr>
        <w:rPr>
          <w:rFonts w:ascii="Arial" w:hAnsi="Arial" w:cs="Arial"/>
          <w:i/>
          <w:sz w:val="20"/>
          <w:szCs w:val="20"/>
        </w:rPr>
      </w:pPr>
    </w:p>
    <w:p w14:paraId="2AD92828" w14:textId="77777777" w:rsidR="00694816" w:rsidRDefault="00694816">
      <w:pPr>
        <w:rPr>
          <w:rFonts w:ascii="Arial" w:hAnsi="Arial" w:cs="Arial"/>
          <w:i/>
          <w:sz w:val="20"/>
          <w:szCs w:val="20"/>
        </w:rPr>
      </w:pPr>
    </w:p>
    <w:p w14:paraId="67E6488A" w14:textId="77777777" w:rsidR="005F3879" w:rsidRDefault="005F3879">
      <w:pPr>
        <w:rPr>
          <w:rFonts w:ascii="Arial" w:hAnsi="Arial" w:cs="Arial"/>
          <w:i/>
          <w:sz w:val="20"/>
          <w:szCs w:val="20"/>
        </w:rPr>
      </w:pPr>
    </w:p>
    <w:p w14:paraId="0879D750" w14:textId="77777777" w:rsidR="005F3879" w:rsidRPr="002622EA" w:rsidRDefault="005F3879">
      <w:pPr>
        <w:rPr>
          <w:rFonts w:ascii="Arial" w:hAnsi="Arial" w:cs="Arial"/>
          <w:i/>
          <w:sz w:val="20"/>
          <w:szCs w:val="20"/>
        </w:rPr>
      </w:pPr>
    </w:p>
    <w:p w14:paraId="4545D13C" w14:textId="77777777" w:rsidR="00694816" w:rsidRPr="002622EA" w:rsidRDefault="00694816">
      <w:pPr>
        <w:rPr>
          <w:rFonts w:ascii="Arial" w:hAnsi="Arial" w:cs="Arial"/>
          <w:i/>
          <w:sz w:val="20"/>
          <w:szCs w:val="20"/>
        </w:rPr>
      </w:pPr>
    </w:p>
    <w:p w14:paraId="2278B4FA" w14:textId="77777777" w:rsidR="00694816" w:rsidRPr="002622EA" w:rsidRDefault="00694816">
      <w:pPr>
        <w:rPr>
          <w:rFonts w:ascii="Arial" w:hAnsi="Arial" w:cs="Arial"/>
          <w:i/>
          <w:sz w:val="20"/>
          <w:szCs w:val="20"/>
        </w:rPr>
      </w:pPr>
    </w:p>
    <w:p w14:paraId="0BC3ADEB" w14:textId="77777777" w:rsidR="00694816" w:rsidRPr="002622EA" w:rsidRDefault="005F3879">
      <w:pPr>
        <w:spacing w:after="200" w:line="276" w:lineRule="auto"/>
        <w:rPr>
          <w:rFonts w:ascii="Arial" w:hAnsi="Arial" w:cs="Arial"/>
          <w:b/>
          <w:i/>
          <w:sz w:val="20"/>
          <w:szCs w:val="20"/>
        </w:rPr>
      </w:pPr>
      <w:r w:rsidRPr="002622EA">
        <w:rPr>
          <w:rFonts w:ascii="Arial" w:hAnsi="Arial" w:cs="Arial"/>
          <w:b/>
          <w:i/>
          <w:sz w:val="20"/>
          <w:szCs w:val="20"/>
        </w:rPr>
        <w:t>Wann wurde bzw. wird die Methode in Ihrem Krankenhaus eingeführt (Eingabe erforderlich)?</w:t>
      </w:r>
    </w:p>
    <w:p w14:paraId="6CF3D4B4" w14:textId="77777777" w:rsidR="00694816" w:rsidRPr="002622EA" w:rsidRDefault="005F3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2622EA">
        <w:rPr>
          <w:rFonts w:ascii="Arial" w:hAnsi="Arial" w:cs="Arial"/>
          <w:i/>
          <w:sz w:val="20"/>
          <w:szCs w:val="20"/>
        </w:rPr>
        <w:t>Die Behandlungsmethode soll ab 2018 angeboten werden.</w:t>
      </w:r>
    </w:p>
    <w:p w14:paraId="6133F067" w14:textId="77777777" w:rsidR="00694816" w:rsidRPr="002622EA" w:rsidRDefault="00694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14:paraId="209A98BB" w14:textId="77777777" w:rsidR="00694816" w:rsidRPr="002622EA" w:rsidRDefault="00694816">
      <w:pPr>
        <w:rPr>
          <w:rFonts w:ascii="Arial" w:hAnsi="Arial" w:cs="Arial"/>
          <w:i/>
          <w:sz w:val="20"/>
          <w:szCs w:val="20"/>
        </w:rPr>
      </w:pPr>
    </w:p>
    <w:p w14:paraId="65E1F454" w14:textId="77777777" w:rsidR="00694816" w:rsidRPr="002622EA" w:rsidRDefault="005F3879">
      <w:pPr>
        <w:rPr>
          <w:rFonts w:ascii="Arial" w:hAnsi="Arial" w:cs="Arial"/>
          <w:b/>
          <w:i/>
          <w:sz w:val="20"/>
          <w:szCs w:val="20"/>
        </w:rPr>
      </w:pPr>
      <w:r w:rsidRPr="002622EA">
        <w:rPr>
          <w:rFonts w:ascii="Arial" w:hAnsi="Arial" w:cs="Arial"/>
          <w:b/>
          <w:i/>
          <w:sz w:val="20"/>
          <w:szCs w:val="20"/>
        </w:rPr>
        <w:t>In wie vielen Kliniken in Deutschland wird diese Methode zurzeit eingesetzt (Schätzung)?</w:t>
      </w:r>
    </w:p>
    <w:p w14:paraId="286735C6" w14:textId="77777777" w:rsidR="00694816" w:rsidRPr="002622EA" w:rsidRDefault="005F3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2622EA">
        <w:rPr>
          <w:rFonts w:ascii="Arial" w:hAnsi="Arial" w:cs="Arial"/>
          <w:i/>
          <w:sz w:val="20"/>
          <w:szCs w:val="20"/>
        </w:rPr>
        <w:t>Keine Information vorhanden.</w:t>
      </w:r>
    </w:p>
    <w:p w14:paraId="1A86BF0E" w14:textId="77777777" w:rsidR="00694816" w:rsidRPr="002622EA" w:rsidRDefault="00694816">
      <w:pPr>
        <w:rPr>
          <w:rFonts w:ascii="Arial" w:hAnsi="Arial" w:cs="Arial"/>
          <w:i/>
          <w:sz w:val="20"/>
          <w:szCs w:val="20"/>
        </w:rPr>
      </w:pPr>
    </w:p>
    <w:p w14:paraId="3E5C328F" w14:textId="77777777" w:rsidR="00694816" w:rsidRPr="002622EA" w:rsidRDefault="005F3879">
      <w:pPr>
        <w:rPr>
          <w:rFonts w:ascii="Arial" w:hAnsi="Arial" w:cs="Arial"/>
          <w:b/>
          <w:i/>
          <w:sz w:val="20"/>
          <w:szCs w:val="20"/>
        </w:rPr>
      </w:pPr>
      <w:r w:rsidRPr="002622EA">
        <w:rPr>
          <w:rFonts w:ascii="Arial" w:hAnsi="Arial" w:cs="Arial"/>
          <w:b/>
          <w:i/>
          <w:sz w:val="20"/>
          <w:szCs w:val="20"/>
        </w:rPr>
        <w:t>Wie viele Patienten wurden in Ihrem Krankenhaus in 2016 oder in 2017 mit dieser Methode behandelt (Eingabe erforderlich)?</w:t>
      </w:r>
    </w:p>
    <w:p w14:paraId="720C73CF" w14:textId="77777777" w:rsidR="00694816" w:rsidRPr="002622EA" w:rsidRDefault="005F3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2622EA">
        <w:rPr>
          <w:rFonts w:ascii="Arial" w:hAnsi="Arial" w:cs="Arial"/>
          <w:i/>
          <w:sz w:val="20"/>
          <w:szCs w:val="20"/>
        </w:rPr>
        <w:t>In 2016: 0</w:t>
      </w:r>
    </w:p>
    <w:p w14:paraId="62C3C090" w14:textId="77777777" w:rsidR="00694816" w:rsidRPr="002622EA" w:rsidRDefault="005F3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2622EA">
        <w:rPr>
          <w:rFonts w:ascii="Arial" w:hAnsi="Arial" w:cs="Arial"/>
          <w:i/>
          <w:sz w:val="20"/>
          <w:szCs w:val="20"/>
        </w:rPr>
        <w:t>In 2017 (bis Antragstellung): 0</w:t>
      </w:r>
    </w:p>
    <w:p w14:paraId="0ABF319A" w14:textId="77777777" w:rsidR="00694816" w:rsidRPr="002622EA" w:rsidRDefault="00694816">
      <w:pPr>
        <w:rPr>
          <w:rFonts w:ascii="Arial" w:hAnsi="Arial" w:cs="Arial"/>
          <w:b/>
          <w:i/>
          <w:sz w:val="20"/>
          <w:szCs w:val="20"/>
        </w:rPr>
      </w:pPr>
    </w:p>
    <w:p w14:paraId="63DE99E4" w14:textId="77777777" w:rsidR="00694816" w:rsidRPr="002622EA" w:rsidRDefault="00694816">
      <w:pPr>
        <w:rPr>
          <w:rFonts w:ascii="Arial" w:hAnsi="Arial" w:cs="Arial"/>
          <w:b/>
          <w:i/>
          <w:sz w:val="20"/>
          <w:szCs w:val="20"/>
        </w:rPr>
      </w:pPr>
    </w:p>
    <w:p w14:paraId="6DC29B77" w14:textId="77777777" w:rsidR="00694816" w:rsidRPr="002622EA" w:rsidRDefault="005F3879">
      <w:pPr>
        <w:rPr>
          <w:rFonts w:ascii="Arial" w:hAnsi="Arial" w:cs="Arial"/>
          <w:b/>
          <w:i/>
          <w:sz w:val="20"/>
          <w:szCs w:val="20"/>
        </w:rPr>
      </w:pPr>
      <w:r w:rsidRPr="002622EA">
        <w:rPr>
          <w:rFonts w:ascii="Arial" w:hAnsi="Arial" w:cs="Arial"/>
          <w:b/>
          <w:i/>
          <w:sz w:val="20"/>
          <w:szCs w:val="20"/>
        </w:rPr>
        <w:t>Wie viele Patienten planen Sie im Jahr 2018 mit dieser Methode zu behandeln (Eingabe erforderlich)?</w:t>
      </w:r>
    </w:p>
    <w:p w14:paraId="5DD303B0" w14:textId="77777777" w:rsidR="00694816" w:rsidRPr="002622EA" w:rsidRDefault="005F3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2622EA">
        <w:rPr>
          <w:rFonts w:ascii="Arial" w:hAnsi="Arial" w:cs="Arial"/>
          <w:i/>
          <w:sz w:val="20"/>
          <w:szCs w:val="20"/>
        </w:rPr>
        <w:t xml:space="preserve">2018 (geplant): </w:t>
      </w:r>
      <w:r w:rsidRPr="002622EA">
        <w:rPr>
          <w:rFonts w:ascii="Arial" w:hAnsi="Arial" w:cs="Arial"/>
          <w:i/>
          <w:sz w:val="20"/>
          <w:szCs w:val="20"/>
          <w:highlight w:val="green"/>
        </w:rPr>
        <w:t>XX</w:t>
      </w:r>
    </w:p>
    <w:p w14:paraId="034160AA" w14:textId="77777777" w:rsidR="00694816" w:rsidRPr="002622EA" w:rsidRDefault="00694816">
      <w:pPr>
        <w:rPr>
          <w:rFonts w:ascii="Arial" w:hAnsi="Arial" w:cs="Arial"/>
          <w:i/>
          <w:sz w:val="20"/>
          <w:szCs w:val="20"/>
        </w:rPr>
      </w:pPr>
    </w:p>
    <w:p w14:paraId="7E26188B" w14:textId="77777777" w:rsidR="00694816" w:rsidRPr="002622EA" w:rsidRDefault="005F3879">
      <w:pPr>
        <w:rPr>
          <w:rFonts w:ascii="Arial" w:hAnsi="Arial" w:cs="Arial"/>
          <w:b/>
          <w:i/>
          <w:sz w:val="22"/>
          <w:szCs w:val="20"/>
        </w:rPr>
      </w:pPr>
      <w:r w:rsidRPr="002622EA">
        <w:rPr>
          <w:rFonts w:ascii="Arial" w:hAnsi="Arial" w:cs="Arial"/>
          <w:b/>
          <w:i/>
          <w:sz w:val="22"/>
          <w:szCs w:val="20"/>
        </w:rPr>
        <w:t>Mehrkosten</w:t>
      </w:r>
    </w:p>
    <w:p w14:paraId="168894F2" w14:textId="77777777" w:rsidR="00694816" w:rsidRPr="002622EA" w:rsidRDefault="00694816">
      <w:pPr>
        <w:rPr>
          <w:rFonts w:ascii="Arial" w:hAnsi="Arial" w:cs="Arial"/>
          <w:b/>
          <w:i/>
          <w:sz w:val="20"/>
          <w:szCs w:val="20"/>
        </w:rPr>
      </w:pPr>
    </w:p>
    <w:p w14:paraId="10C6C97B" w14:textId="77777777" w:rsidR="00694816" w:rsidRPr="002622EA" w:rsidRDefault="005F3879">
      <w:pPr>
        <w:rPr>
          <w:rFonts w:ascii="Arial" w:hAnsi="Arial" w:cs="Arial"/>
          <w:b/>
          <w:i/>
          <w:sz w:val="20"/>
          <w:szCs w:val="20"/>
        </w:rPr>
      </w:pPr>
      <w:r w:rsidRPr="002622EA">
        <w:rPr>
          <w:rFonts w:ascii="Arial" w:hAnsi="Arial" w:cs="Arial"/>
          <w:b/>
          <w:i/>
          <w:sz w:val="20"/>
          <w:szCs w:val="20"/>
        </w:rPr>
        <w:t>Entstehen durch die neue Methode Mehrkosten gegenüber dem bisher üblichen Verfahren? Wenn ja, wodurch? In welcher Höhe (möglichst aufgetrennt nach Sach- und Personalkosten) (Eingabe erforderlich)?</w:t>
      </w:r>
    </w:p>
    <w:p w14:paraId="352C24B0" w14:textId="77777777" w:rsidR="00694816" w:rsidRPr="002622EA" w:rsidRDefault="005F3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2622EA">
        <w:rPr>
          <w:rFonts w:ascii="Arial" w:hAnsi="Arial" w:cs="Arial"/>
          <w:i/>
          <w:sz w:val="20"/>
          <w:szCs w:val="20"/>
        </w:rPr>
        <w:t>Sachkosten:</w:t>
      </w:r>
    </w:p>
    <w:p w14:paraId="798845D5" w14:textId="34246554" w:rsidR="00694816" w:rsidRPr="002622EA" w:rsidRDefault="005F3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2622EA">
        <w:rPr>
          <w:rFonts w:ascii="Arial" w:hAnsi="Arial" w:cs="Arial"/>
          <w:i/>
          <w:sz w:val="20"/>
          <w:szCs w:val="20"/>
        </w:rPr>
        <w:t xml:space="preserve">Lu-177-Oxodotreotide (Lutathera) wird in der Regel in 8-wöchigen Intervallen jeweils als intravenöse Infusion einer Einzeldosis von 7,4 </w:t>
      </w:r>
      <w:proofErr w:type="spellStart"/>
      <w:r w:rsidRPr="002622EA">
        <w:rPr>
          <w:rFonts w:ascii="Arial" w:hAnsi="Arial" w:cs="Arial"/>
          <w:i/>
          <w:sz w:val="20"/>
          <w:szCs w:val="20"/>
        </w:rPr>
        <w:t>GBq</w:t>
      </w:r>
      <w:proofErr w:type="spellEnd"/>
      <w:r w:rsidRPr="002622EA">
        <w:rPr>
          <w:rFonts w:ascii="Arial" w:hAnsi="Arial" w:cs="Arial"/>
          <w:i/>
          <w:sz w:val="20"/>
          <w:szCs w:val="20"/>
        </w:rPr>
        <w:t xml:space="preserve"> unter Strahlenschutz-Bedingungen appliziert. Insgesamt werden in der Regel 4 Therapie-Zyklen durchgeführt.</w:t>
      </w:r>
      <w:r w:rsidR="00A25D7C">
        <w:rPr>
          <w:rFonts w:ascii="Arial" w:hAnsi="Arial" w:cs="Arial"/>
          <w:i/>
          <w:sz w:val="20"/>
          <w:szCs w:val="20"/>
        </w:rPr>
        <w:t xml:space="preserve"> </w:t>
      </w:r>
      <w:r w:rsidRPr="002622EA">
        <w:rPr>
          <w:rFonts w:ascii="Arial" w:hAnsi="Arial" w:cs="Arial"/>
          <w:i/>
          <w:sz w:val="20"/>
          <w:szCs w:val="20"/>
        </w:rPr>
        <w:t>Die Kosten für eine Einzeldosis betragen (KH-Einkaufspreis brutto) 23.800 Euro.</w:t>
      </w:r>
    </w:p>
    <w:p w14:paraId="7BEBEAAC" w14:textId="77777777" w:rsidR="00694816" w:rsidRPr="002622EA" w:rsidRDefault="00694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14:paraId="2496B0B6" w14:textId="77777777" w:rsidR="00694816" w:rsidRPr="002622EA" w:rsidRDefault="00694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</w:p>
    <w:p w14:paraId="44060312" w14:textId="77777777" w:rsidR="00694816" w:rsidRPr="002622EA" w:rsidRDefault="005F3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2622EA">
        <w:rPr>
          <w:rFonts w:ascii="Arial" w:hAnsi="Arial" w:cs="Arial"/>
          <w:i/>
          <w:sz w:val="20"/>
          <w:szCs w:val="20"/>
        </w:rPr>
        <w:t>Die zusätzlichen Kosten liegen insgesamt bei 25.5</w:t>
      </w:r>
      <w:r w:rsidR="000043CA" w:rsidRPr="002622EA">
        <w:rPr>
          <w:rFonts w:ascii="Arial" w:hAnsi="Arial" w:cs="Arial"/>
          <w:i/>
          <w:sz w:val="20"/>
          <w:szCs w:val="20"/>
        </w:rPr>
        <w:t>92,6</w:t>
      </w:r>
      <w:r w:rsidRPr="002622EA">
        <w:rPr>
          <w:rFonts w:ascii="Arial" w:hAnsi="Arial" w:cs="Arial"/>
          <w:i/>
          <w:sz w:val="20"/>
          <w:szCs w:val="20"/>
        </w:rPr>
        <w:t>0 Euro pro Zyklus (Siehe Tabelle).</w:t>
      </w:r>
    </w:p>
    <w:p w14:paraId="35B091EC" w14:textId="77777777" w:rsidR="00694816" w:rsidRPr="002622EA" w:rsidRDefault="00694816">
      <w:pPr>
        <w:rPr>
          <w:rFonts w:ascii="Calibri" w:hAnsi="Calibri"/>
          <w:b/>
        </w:rPr>
      </w:pPr>
    </w:p>
    <w:p w14:paraId="51DAD00B" w14:textId="77777777" w:rsidR="00694816" w:rsidRPr="002622EA" w:rsidRDefault="00694816">
      <w:pPr>
        <w:rPr>
          <w:rFonts w:ascii="Calibri" w:hAnsi="Calibri"/>
          <w:b/>
        </w:rPr>
      </w:pPr>
    </w:p>
    <w:tbl>
      <w:tblPr>
        <w:tblStyle w:val="Tabellenraster"/>
        <w:tblW w:w="0" w:type="auto"/>
        <w:tblInd w:w="34" w:type="dxa"/>
        <w:tblLook w:val="04A0" w:firstRow="1" w:lastRow="0" w:firstColumn="1" w:lastColumn="0" w:noHBand="0" w:noVBand="1"/>
      </w:tblPr>
      <w:tblGrid>
        <w:gridCol w:w="3476"/>
        <w:gridCol w:w="1026"/>
        <w:gridCol w:w="1242"/>
        <w:gridCol w:w="1701"/>
        <w:gridCol w:w="1809"/>
      </w:tblGrid>
      <w:tr w:rsidR="002622EA" w:rsidRPr="002622EA" w14:paraId="2C142048" w14:textId="77777777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1082" w14:textId="77777777" w:rsidR="00694816" w:rsidRPr="002622EA" w:rsidRDefault="00694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3541" w14:textId="77777777" w:rsidR="00694816" w:rsidRPr="002622EA" w:rsidRDefault="005F38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22EA">
              <w:rPr>
                <w:rFonts w:ascii="Arial" w:hAnsi="Arial" w:cs="Arial"/>
                <w:b/>
                <w:sz w:val="20"/>
                <w:szCs w:val="20"/>
              </w:rPr>
              <w:t>Menge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B2EA" w14:textId="77777777" w:rsidR="00694816" w:rsidRPr="002622EA" w:rsidRDefault="005F38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22EA">
              <w:rPr>
                <w:rFonts w:ascii="Arial" w:hAnsi="Arial" w:cs="Arial"/>
                <w:b/>
                <w:sz w:val="20"/>
                <w:szCs w:val="20"/>
              </w:rPr>
              <w:t>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8C9C" w14:textId="77777777" w:rsidR="00694816" w:rsidRPr="002622EA" w:rsidRDefault="005F38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22EA">
              <w:rPr>
                <w:rFonts w:ascii="Arial" w:hAnsi="Arial" w:cs="Arial"/>
                <w:b/>
                <w:sz w:val="20"/>
                <w:szCs w:val="20"/>
              </w:rPr>
              <w:t>Kosten je ME in EUR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E8BC" w14:textId="77777777" w:rsidR="00694816" w:rsidRPr="002622EA" w:rsidRDefault="005F38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22EA">
              <w:rPr>
                <w:rFonts w:ascii="Arial" w:hAnsi="Arial" w:cs="Arial"/>
                <w:b/>
                <w:sz w:val="20"/>
                <w:szCs w:val="20"/>
              </w:rPr>
              <w:t>Betrag in EUR</w:t>
            </w:r>
          </w:p>
        </w:tc>
      </w:tr>
      <w:tr w:rsidR="002622EA" w:rsidRPr="002622EA" w14:paraId="37DEBB23" w14:textId="77777777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B273589" w14:textId="77777777" w:rsidR="00694816" w:rsidRPr="002622EA" w:rsidRDefault="005F387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622EA">
              <w:rPr>
                <w:rFonts w:ascii="Arial" w:hAnsi="Arial" w:cs="Arial"/>
                <w:b/>
                <w:i/>
                <w:sz w:val="20"/>
                <w:szCs w:val="20"/>
              </w:rPr>
              <w:t>Sachbedarf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A3D9845" w14:textId="77777777" w:rsidR="00694816" w:rsidRPr="002622EA" w:rsidRDefault="0069481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8075E31" w14:textId="77777777" w:rsidR="00694816" w:rsidRPr="002622EA" w:rsidRDefault="0069481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DB55073" w14:textId="77777777" w:rsidR="00694816" w:rsidRPr="002622EA" w:rsidRDefault="0069481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FDC0CA9" w14:textId="77777777" w:rsidR="00694816" w:rsidRPr="002622EA" w:rsidRDefault="0069481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622EA" w:rsidRPr="002622EA" w14:paraId="76E3C2EB" w14:textId="77777777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FE69" w14:textId="77777777" w:rsidR="00694816" w:rsidRPr="002622EA" w:rsidRDefault="005F387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22EA">
              <w:rPr>
                <w:rFonts w:ascii="Arial" w:hAnsi="Arial" w:cs="Arial"/>
                <w:sz w:val="20"/>
                <w:szCs w:val="20"/>
              </w:rPr>
              <w:t>Lutathera</w:t>
            </w:r>
            <w:proofErr w:type="spellEnd"/>
            <w:r w:rsidRPr="002622EA">
              <w:rPr>
                <w:rFonts w:ascii="Arial" w:hAnsi="Arial" w:cs="Arial"/>
                <w:sz w:val="20"/>
                <w:szCs w:val="20"/>
              </w:rPr>
              <w:t xml:space="preserve"> Einzeldosis 7,4 </w:t>
            </w:r>
            <w:proofErr w:type="spellStart"/>
            <w:r w:rsidRPr="002622EA">
              <w:rPr>
                <w:rFonts w:ascii="Arial" w:hAnsi="Arial" w:cs="Arial"/>
                <w:sz w:val="20"/>
                <w:szCs w:val="20"/>
              </w:rPr>
              <w:t>GBq</w:t>
            </w:r>
            <w:proofErr w:type="spellEnd"/>
            <w:r w:rsidRPr="002622EA">
              <w:rPr>
                <w:rFonts w:ascii="Arial" w:hAnsi="Arial" w:cs="Arial"/>
                <w:sz w:val="20"/>
                <w:szCs w:val="20"/>
              </w:rPr>
              <w:t xml:space="preserve"> (inkl. </w:t>
            </w:r>
            <w:proofErr w:type="spellStart"/>
            <w:r w:rsidRPr="002622EA">
              <w:rPr>
                <w:rFonts w:ascii="Arial" w:hAnsi="Arial" w:cs="Arial"/>
                <w:sz w:val="20"/>
                <w:szCs w:val="20"/>
              </w:rPr>
              <w:t>MwSt</w:t>
            </w:r>
            <w:proofErr w:type="spellEnd"/>
            <w:r w:rsidRPr="002622E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F408" w14:textId="77777777" w:rsidR="00694816" w:rsidRPr="002622EA" w:rsidRDefault="005F3879">
            <w:pPr>
              <w:rPr>
                <w:rFonts w:ascii="Arial" w:hAnsi="Arial" w:cs="Arial"/>
                <w:sz w:val="20"/>
                <w:szCs w:val="20"/>
              </w:rPr>
            </w:pPr>
            <w:r w:rsidRPr="002622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DAB5" w14:textId="77777777" w:rsidR="00694816" w:rsidRPr="002622EA" w:rsidRDefault="005F3879">
            <w:pPr>
              <w:rPr>
                <w:rFonts w:ascii="Arial" w:hAnsi="Arial" w:cs="Arial"/>
                <w:sz w:val="20"/>
                <w:szCs w:val="20"/>
              </w:rPr>
            </w:pPr>
            <w:r w:rsidRPr="002622EA">
              <w:rPr>
                <w:rFonts w:ascii="Arial" w:hAnsi="Arial" w:cs="Arial"/>
                <w:sz w:val="20"/>
                <w:szCs w:val="20"/>
              </w:rPr>
              <w:t>St.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618B5" w14:textId="77777777" w:rsidR="00694816" w:rsidRPr="002622EA" w:rsidRDefault="005F3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22EA">
              <w:rPr>
                <w:rFonts w:ascii="Arial" w:hAnsi="Arial" w:cs="Arial"/>
                <w:sz w:val="20"/>
                <w:szCs w:val="20"/>
              </w:rPr>
              <w:t>23.800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D87B" w14:textId="77777777" w:rsidR="00694816" w:rsidRPr="002622EA" w:rsidRDefault="005F3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22EA">
              <w:rPr>
                <w:rFonts w:ascii="Arial" w:hAnsi="Arial" w:cs="Arial"/>
                <w:sz w:val="20"/>
                <w:szCs w:val="20"/>
              </w:rPr>
              <w:t>23.800,00</w:t>
            </w:r>
          </w:p>
        </w:tc>
      </w:tr>
      <w:tr w:rsidR="002622EA" w:rsidRPr="002622EA" w14:paraId="11F848E3" w14:textId="77777777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A237" w14:textId="77777777" w:rsidR="00694816" w:rsidRPr="002622EA" w:rsidRDefault="005F3879">
            <w:pPr>
              <w:rPr>
                <w:rFonts w:ascii="Arial" w:hAnsi="Arial" w:cs="Arial"/>
                <w:sz w:val="20"/>
                <w:szCs w:val="20"/>
              </w:rPr>
            </w:pPr>
            <w:r w:rsidRPr="002622EA">
              <w:rPr>
                <w:rFonts w:ascii="Arial" w:hAnsi="Arial" w:cs="Arial"/>
                <w:sz w:val="20"/>
                <w:szCs w:val="20"/>
              </w:rPr>
              <w:t>Lutetium-177-Chlorid-Transportkostenpauschale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E0BC" w14:textId="77777777" w:rsidR="00694816" w:rsidRPr="002622EA" w:rsidRDefault="005F3879">
            <w:pPr>
              <w:rPr>
                <w:rFonts w:ascii="Arial" w:hAnsi="Arial" w:cs="Arial"/>
                <w:sz w:val="20"/>
                <w:szCs w:val="20"/>
              </w:rPr>
            </w:pPr>
            <w:r w:rsidRPr="002622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A7472" w14:textId="77777777" w:rsidR="00694816" w:rsidRPr="002622EA" w:rsidRDefault="005F3879">
            <w:pPr>
              <w:rPr>
                <w:rFonts w:ascii="Arial" w:hAnsi="Arial" w:cs="Arial"/>
                <w:sz w:val="20"/>
                <w:szCs w:val="20"/>
              </w:rPr>
            </w:pPr>
            <w:r w:rsidRPr="002622EA">
              <w:rPr>
                <w:rFonts w:ascii="Arial" w:hAnsi="Arial" w:cs="Arial"/>
                <w:sz w:val="20"/>
                <w:szCs w:val="20"/>
              </w:rPr>
              <w:t>St.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25AF" w14:textId="77777777" w:rsidR="00694816" w:rsidRPr="002622EA" w:rsidRDefault="005F3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22EA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968C" w14:textId="77777777" w:rsidR="00694816" w:rsidRPr="002622EA" w:rsidRDefault="005F3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22EA">
              <w:rPr>
                <w:rFonts w:ascii="Arial" w:hAnsi="Arial" w:cs="Arial"/>
                <w:sz w:val="20"/>
                <w:szCs w:val="20"/>
              </w:rPr>
              <w:t>1.000,00</w:t>
            </w:r>
          </w:p>
        </w:tc>
      </w:tr>
      <w:tr w:rsidR="002622EA" w:rsidRPr="002622EA" w14:paraId="563DD7E6" w14:textId="77777777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DFA3" w14:textId="77777777" w:rsidR="00694816" w:rsidRPr="002622EA" w:rsidRDefault="005F3879">
            <w:pPr>
              <w:rPr>
                <w:rFonts w:ascii="Arial" w:hAnsi="Arial" w:cs="Arial"/>
                <w:sz w:val="20"/>
                <w:szCs w:val="20"/>
              </w:rPr>
            </w:pPr>
            <w:r w:rsidRPr="002622EA">
              <w:rPr>
                <w:rFonts w:ascii="Arial" w:hAnsi="Arial" w:cs="Arial"/>
                <w:sz w:val="20"/>
                <w:szCs w:val="20"/>
              </w:rPr>
              <w:t>Applikationsbesteck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072BE" w14:textId="77777777" w:rsidR="00694816" w:rsidRPr="002622EA" w:rsidRDefault="005F3879">
            <w:pPr>
              <w:rPr>
                <w:rFonts w:ascii="Arial" w:hAnsi="Arial" w:cs="Arial"/>
                <w:sz w:val="20"/>
                <w:szCs w:val="20"/>
              </w:rPr>
            </w:pPr>
            <w:r w:rsidRPr="002622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A6B0" w14:textId="77777777" w:rsidR="00694816" w:rsidRPr="002622EA" w:rsidRDefault="005F3879">
            <w:pPr>
              <w:rPr>
                <w:rFonts w:ascii="Arial" w:hAnsi="Arial" w:cs="Arial"/>
                <w:sz w:val="20"/>
                <w:szCs w:val="20"/>
              </w:rPr>
            </w:pPr>
            <w:r w:rsidRPr="002622EA">
              <w:rPr>
                <w:rFonts w:ascii="Arial" w:hAnsi="Arial" w:cs="Arial"/>
                <w:sz w:val="20"/>
                <w:szCs w:val="20"/>
              </w:rPr>
              <w:t>St.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623D" w14:textId="77777777" w:rsidR="00694816" w:rsidRPr="002622EA" w:rsidRDefault="005F3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22EA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8FC2" w14:textId="77777777" w:rsidR="00694816" w:rsidRPr="002622EA" w:rsidRDefault="005F3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22EA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2622EA" w:rsidRPr="002622EA" w14:paraId="555E57DD" w14:textId="77777777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64E7" w14:textId="77777777" w:rsidR="00694816" w:rsidRPr="002622EA" w:rsidRDefault="005F38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22EA">
              <w:rPr>
                <w:rFonts w:ascii="Arial" w:hAnsi="Arial" w:cs="Arial"/>
                <w:b/>
                <w:i/>
                <w:sz w:val="20"/>
                <w:szCs w:val="20"/>
              </w:rPr>
              <w:t>Personalkosten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BD4C" w14:textId="77777777" w:rsidR="00694816" w:rsidRPr="002622EA" w:rsidRDefault="0069481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DC1B" w14:textId="77777777" w:rsidR="00694816" w:rsidRPr="002622EA" w:rsidRDefault="0069481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ED4D" w14:textId="77777777" w:rsidR="00694816" w:rsidRPr="002622EA" w:rsidRDefault="00694816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4F40" w14:textId="77777777" w:rsidR="00694816" w:rsidRPr="002622EA" w:rsidRDefault="00694816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622EA" w:rsidRPr="002622EA" w14:paraId="5D196F08" w14:textId="77777777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9ED1" w14:textId="77777777" w:rsidR="00694816" w:rsidRPr="002622EA" w:rsidRDefault="005F3879">
            <w:pPr>
              <w:rPr>
                <w:rFonts w:ascii="Arial" w:hAnsi="Arial" w:cs="Arial"/>
                <w:sz w:val="20"/>
                <w:szCs w:val="20"/>
              </w:rPr>
            </w:pPr>
            <w:r w:rsidRPr="002622EA">
              <w:rPr>
                <w:rFonts w:ascii="Arial" w:hAnsi="Arial" w:cs="Arial"/>
                <w:sz w:val="20"/>
                <w:szCs w:val="20"/>
              </w:rPr>
              <w:t>Radiochemiker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701F" w14:textId="77777777" w:rsidR="00694816" w:rsidRPr="002622EA" w:rsidRDefault="005F3879">
            <w:pPr>
              <w:rPr>
                <w:rFonts w:ascii="Arial" w:hAnsi="Arial" w:cs="Arial"/>
                <w:sz w:val="20"/>
                <w:szCs w:val="20"/>
              </w:rPr>
            </w:pPr>
            <w:r w:rsidRPr="002622E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37F2" w14:textId="77777777" w:rsidR="00694816" w:rsidRPr="002622EA" w:rsidRDefault="005F3879">
            <w:pPr>
              <w:rPr>
                <w:rFonts w:ascii="Arial" w:hAnsi="Arial" w:cs="Arial"/>
                <w:sz w:val="20"/>
                <w:szCs w:val="20"/>
              </w:rPr>
            </w:pPr>
            <w:r w:rsidRPr="002622EA">
              <w:rPr>
                <w:rFonts w:ascii="Arial" w:hAnsi="Arial" w:cs="Arial"/>
                <w:sz w:val="20"/>
                <w:szCs w:val="20"/>
              </w:rPr>
              <w:t>Minuten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FADB" w14:textId="77777777" w:rsidR="00694816" w:rsidRPr="002622EA" w:rsidRDefault="005F3879" w:rsidP="000043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22EA">
              <w:rPr>
                <w:rFonts w:ascii="Arial" w:hAnsi="Arial" w:cs="Arial"/>
                <w:sz w:val="20"/>
                <w:szCs w:val="20"/>
              </w:rPr>
              <w:t>0,</w:t>
            </w:r>
            <w:r w:rsidR="000043CA" w:rsidRPr="002622EA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8962" w14:textId="77777777" w:rsidR="00694816" w:rsidRPr="002622EA" w:rsidRDefault="000043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22EA">
              <w:rPr>
                <w:rFonts w:ascii="Arial" w:hAnsi="Arial" w:cs="Arial"/>
                <w:sz w:val="20"/>
                <w:szCs w:val="20"/>
              </w:rPr>
              <w:t>91,2</w:t>
            </w:r>
          </w:p>
        </w:tc>
      </w:tr>
      <w:tr w:rsidR="002622EA" w:rsidRPr="002622EA" w14:paraId="4404C436" w14:textId="77777777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7E78" w14:textId="77777777" w:rsidR="00694816" w:rsidRPr="002622EA" w:rsidRDefault="005F3879">
            <w:pPr>
              <w:rPr>
                <w:rFonts w:ascii="Arial" w:hAnsi="Arial" w:cs="Arial"/>
                <w:sz w:val="20"/>
                <w:szCs w:val="20"/>
              </w:rPr>
            </w:pPr>
            <w:r w:rsidRPr="002622EA">
              <w:rPr>
                <w:rFonts w:ascii="Arial" w:hAnsi="Arial" w:cs="Arial"/>
                <w:sz w:val="20"/>
                <w:szCs w:val="20"/>
              </w:rPr>
              <w:t>Ärztlicher Dienst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7F09" w14:textId="77777777" w:rsidR="00694816" w:rsidRPr="002622EA" w:rsidRDefault="005F3879">
            <w:pPr>
              <w:rPr>
                <w:rFonts w:ascii="Arial" w:hAnsi="Arial" w:cs="Arial"/>
                <w:sz w:val="20"/>
                <w:szCs w:val="20"/>
              </w:rPr>
            </w:pPr>
            <w:r w:rsidRPr="002622E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35402" w14:textId="77777777" w:rsidR="00694816" w:rsidRPr="002622EA" w:rsidRDefault="005F3879">
            <w:pPr>
              <w:rPr>
                <w:rFonts w:ascii="Arial" w:hAnsi="Arial" w:cs="Arial"/>
                <w:sz w:val="20"/>
                <w:szCs w:val="20"/>
              </w:rPr>
            </w:pPr>
            <w:r w:rsidRPr="002622EA">
              <w:rPr>
                <w:rFonts w:ascii="Arial" w:hAnsi="Arial" w:cs="Arial"/>
                <w:sz w:val="20"/>
                <w:szCs w:val="20"/>
              </w:rPr>
              <w:t>Minuten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C577" w14:textId="77777777" w:rsidR="00694816" w:rsidRPr="002622EA" w:rsidRDefault="000043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22EA">
              <w:rPr>
                <w:rFonts w:ascii="Arial" w:hAnsi="Arial" w:cs="Arial"/>
                <w:sz w:val="20"/>
                <w:szCs w:val="20"/>
              </w:rPr>
              <w:t>0,97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4012" w14:textId="77777777" w:rsidR="00694816" w:rsidRPr="002622EA" w:rsidRDefault="000043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22EA">
              <w:rPr>
                <w:rFonts w:ascii="Arial" w:hAnsi="Arial" w:cs="Arial"/>
                <w:sz w:val="20"/>
                <w:szCs w:val="20"/>
              </w:rPr>
              <w:t>291</w:t>
            </w:r>
            <w:r w:rsidR="005F3879" w:rsidRPr="002622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2622EA" w:rsidRPr="002622EA" w14:paraId="48E913E3" w14:textId="77777777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2503" w14:textId="77777777" w:rsidR="00694816" w:rsidRPr="002622EA" w:rsidRDefault="005F3879">
            <w:pPr>
              <w:rPr>
                <w:rFonts w:ascii="Arial" w:hAnsi="Arial" w:cs="Arial"/>
                <w:sz w:val="20"/>
                <w:szCs w:val="20"/>
              </w:rPr>
            </w:pPr>
            <w:r w:rsidRPr="002622EA">
              <w:rPr>
                <w:rFonts w:ascii="Arial" w:hAnsi="Arial" w:cs="Arial"/>
                <w:sz w:val="20"/>
                <w:szCs w:val="20"/>
              </w:rPr>
              <w:t>Pflegedienst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8BF4" w14:textId="77777777" w:rsidR="00694816" w:rsidRPr="002622EA" w:rsidRDefault="005F3879">
            <w:pPr>
              <w:rPr>
                <w:rFonts w:ascii="Arial" w:hAnsi="Arial" w:cs="Arial"/>
                <w:sz w:val="20"/>
                <w:szCs w:val="20"/>
              </w:rPr>
            </w:pPr>
            <w:r w:rsidRPr="002622EA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DB66" w14:textId="77777777" w:rsidR="00694816" w:rsidRPr="002622EA" w:rsidRDefault="005F3879">
            <w:pPr>
              <w:rPr>
                <w:rFonts w:ascii="Arial" w:hAnsi="Arial" w:cs="Arial"/>
                <w:sz w:val="20"/>
                <w:szCs w:val="20"/>
              </w:rPr>
            </w:pPr>
            <w:r w:rsidRPr="002622EA">
              <w:rPr>
                <w:rFonts w:ascii="Arial" w:hAnsi="Arial" w:cs="Arial"/>
                <w:sz w:val="20"/>
                <w:szCs w:val="20"/>
              </w:rPr>
              <w:t>Minuten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7DAC" w14:textId="77777777" w:rsidR="00694816" w:rsidRPr="002622EA" w:rsidRDefault="000043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22EA">
              <w:rPr>
                <w:rFonts w:ascii="Arial" w:hAnsi="Arial" w:cs="Arial"/>
                <w:sz w:val="20"/>
                <w:szCs w:val="20"/>
              </w:rPr>
              <w:t>0,55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EA02" w14:textId="77777777" w:rsidR="00694816" w:rsidRPr="002622EA" w:rsidRDefault="005F3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22EA">
              <w:rPr>
                <w:rFonts w:ascii="Arial" w:hAnsi="Arial" w:cs="Arial"/>
                <w:sz w:val="20"/>
                <w:szCs w:val="20"/>
              </w:rPr>
              <w:t>9</w:t>
            </w:r>
            <w:r w:rsidR="000043CA" w:rsidRPr="002622EA">
              <w:rPr>
                <w:rFonts w:ascii="Arial" w:hAnsi="Arial" w:cs="Arial"/>
                <w:sz w:val="20"/>
                <w:szCs w:val="20"/>
              </w:rPr>
              <w:t>9</w:t>
            </w:r>
            <w:r w:rsidRPr="002622EA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2622EA" w:rsidRPr="002622EA" w14:paraId="2883A3C7" w14:textId="77777777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B80B" w14:textId="77777777" w:rsidR="00694816" w:rsidRPr="002622EA" w:rsidRDefault="005F3879">
            <w:pPr>
              <w:rPr>
                <w:rFonts w:ascii="Arial" w:hAnsi="Arial" w:cs="Arial"/>
                <w:sz w:val="20"/>
                <w:szCs w:val="20"/>
              </w:rPr>
            </w:pPr>
            <w:r w:rsidRPr="002622EA">
              <w:rPr>
                <w:rFonts w:ascii="Arial" w:hAnsi="Arial" w:cs="Arial"/>
                <w:sz w:val="20"/>
                <w:szCs w:val="20"/>
              </w:rPr>
              <w:t>Medizinisch technischer Dienst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49E5" w14:textId="77777777" w:rsidR="00694816" w:rsidRPr="002622EA" w:rsidRDefault="005F3879">
            <w:pPr>
              <w:rPr>
                <w:rFonts w:ascii="Arial" w:hAnsi="Arial" w:cs="Arial"/>
                <w:sz w:val="20"/>
                <w:szCs w:val="20"/>
              </w:rPr>
            </w:pPr>
            <w:r w:rsidRPr="002622EA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D679" w14:textId="77777777" w:rsidR="00694816" w:rsidRPr="002622EA" w:rsidRDefault="005F3879">
            <w:pPr>
              <w:rPr>
                <w:rFonts w:ascii="Arial" w:hAnsi="Arial" w:cs="Arial"/>
                <w:sz w:val="20"/>
                <w:szCs w:val="20"/>
              </w:rPr>
            </w:pPr>
            <w:r w:rsidRPr="002622EA">
              <w:rPr>
                <w:rFonts w:ascii="Arial" w:hAnsi="Arial" w:cs="Arial"/>
                <w:sz w:val="20"/>
                <w:szCs w:val="20"/>
              </w:rPr>
              <w:t>Minuten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923C" w14:textId="77777777" w:rsidR="00694816" w:rsidRPr="002622EA" w:rsidRDefault="000043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22EA">
              <w:rPr>
                <w:rFonts w:ascii="Arial" w:hAnsi="Arial" w:cs="Arial"/>
                <w:sz w:val="20"/>
                <w:szCs w:val="20"/>
              </w:rPr>
              <w:t>0,63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DD10" w14:textId="77777777" w:rsidR="00694816" w:rsidRPr="002622EA" w:rsidRDefault="000043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22EA">
              <w:rPr>
                <w:rFonts w:ascii="Arial" w:hAnsi="Arial" w:cs="Arial"/>
                <w:sz w:val="20"/>
                <w:szCs w:val="20"/>
              </w:rPr>
              <w:t>107,1</w:t>
            </w:r>
          </w:p>
        </w:tc>
      </w:tr>
      <w:tr w:rsidR="002622EA" w:rsidRPr="002622EA" w14:paraId="6639CB1D" w14:textId="77777777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D199" w14:textId="77777777" w:rsidR="00694816" w:rsidRPr="002622EA" w:rsidRDefault="005F3879">
            <w:pPr>
              <w:rPr>
                <w:rFonts w:ascii="Arial" w:hAnsi="Arial" w:cs="Arial"/>
                <w:sz w:val="20"/>
                <w:szCs w:val="20"/>
              </w:rPr>
            </w:pPr>
            <w:r w:rsidRPr="002622EA">
              <w:rPr>
                <w:rFonts w:ascii="Arial" w:hAnsi="Arial" w:cs="Arial"/>
                <w:sz w:val="20"/>
                <w:szCs w:val="20"/>
              </w:rPr>
              <w:t>Funktionsdienst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BF49" w14:textId="77777777" w:rsidR="00694816" w:rsidRPr="002622EA" w:rsidRDefault="005F3879">
            <w:pPr>
              <w:rPr>
                <w:rFonts w:ascii="Arial" w:hAnsi="Arial" w:cs="Arial"/>
                <w:sz w:val="20"/>
                <w:szCs w:val="20"/>
              </w:rPr>
            </w:pPr>
            <w:r w:rsidRPr="002622EA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3227" w14:textId="77777777" w:rsidR="00694816" w:rsidRPr="002622EA" w:rsidRDefault="005F3879">
            <w:pPr>
              <w:rPr>
                <w:rFonts w:ascii="Arial" w:hAnsi="Arial" w:cs="Arial"/>
                <w:sz w:val="20"/>
                <w:szCs w:val="20"/>
              </w:rPr>
            </w:pPr>
            <w:r w:rsidRPr="002622EA">
              <w:rPr>
                <w:rFonts w:ascii="Arial" w:hAnsi="Arial" w:cs="Arial"/>
                <w:sz w:val="20"/>
                <w:szCs w:val="20"/>
              </w:rPr>
              <w:t>Minuten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EEBD2" w14:textId="77777777" w:rsidR="00694816" w:rsidRPr="002622EA" w:rsidRDefault="005F3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22EA">
              <w:rPr>
                <w:rFonts w:ascii="Arial" w:hAnsi="Arial" w:cs="Arial"/>
                <w:sz w:val="20"/>
                <w:szCs w:val="20"/>
              </w:rPr>
              <w:t>0,52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8F43" w14:textId="77777777" w:rsidR="00694816" w:rsidRPr="002622EA" w:rsidRDefault="005F3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22EA">
              <w:rPr>
                <w:rFonts w:ascii="Arial" w:hAnsi="Arial" w:cs="Arial"/>
                <w:sz w:val="20"/>
                <w:szCs w:val="20"/>
              </w:rPr>
              <w:t>31,20</w:t>
            </w:r>
          </w:p>
        </w:tc>
      </w:tr>
      <w:tr w:rsidR="002622EA" w:rsidRPr="002622EA" w14:paraId="312D52B0" w14:textId="77777777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20634" w14:textId="77777777" w:rsidR="00694816" w:rsidRPr="002622EA" w:rsidRDefault="005F3879">
            <w:pPr>
              <w:rPr>
                <w:rFonts w:ascii="Arial" w:hAnsi="Arial" w:cs="Arial"/>
                <w:sz w:val="20"/>
                <w:szCs w:val="20"/>
              </w:rPr>
            </w:pPr>
            <w:r w:rsidRPr="002622EA">
              <w:rPr>
                <w:rFonts w:ascii="Arial" w:hAnsi="Arial" w:cs="Arial"/>
                <w:sz w:val="20"/>
                <w:szCs w:val="20"/>
              </w:rPr>
              <w:t>Strahlenschutz/Medizinphysik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DD98" w14:textId="77777777" w:rsidR="00694816" w:rsidRPr="002622EA" w:rsidRDefault="005F3879">
            <w:pPr>
              <w:rPr>
                <w:rFonts w:ascii="Arial" w:hAnsi="Arial" w:cs="Arial"/>
                <w:sz w:val="20"/>
                <w:szCs w:val="20"/>
              </w:rPr>
            </w:pPr>
            <w:r w:rsidRPr="002622E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EEDA" w14:textId="77777777" w:rsidR="00694816" w:rsidRPr="002622EA" w:rsidRDefault="005F3879">
            <w:pPr>
              <w:rPr>
                <w:rFonts w:ascii="Arial" w:hAnsi="Arial" w:cs="Arial"/>
                <w:sz w:val="20"/>
                <w:szCs w:val="20"/>
              </w:rPr>
            </w:pPr>
            <w:r w:rsidRPr="002622EA">
              <w:rPr>
                <w:rFonts w:ascii="Arial" w:hAnsi="Arial" w:cs="Arial"/>
                <w:sz w:val="20"/>
                <w:szCs w:val="20"/>
              </w:rPr>
              <w:t>Minuten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0AD7" w14:textId="77777777" w:rsidR="00694816" w:rsidRPr="002622EA" w:rsidRDefault="000043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22EA">
              <w:rPr>
                <w:rFonts w:ascii="Arial" w:hAnsi="Arial" w:cs="Arial"/>
                <w:sz w:val="20"/>
                <w:szCs w:val="20"/>
              </w:rPr>
              <w:t>0,77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DECD" w14:textId="77777777" w:rsidR="00694816" w:rsidRPr="002622EA" w:rsidRDefault="000043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22EA">
              <w:rPr>
                <w:rFonts w:ascii="Arial" w:hAnsi="Arial" w:cs="Arial"/>
                <w:sz w:val="20"/>
                <w:szCs w:val="20"/>
              </w:rPr>
              <w:t>23,1</w:t>
            </w:r>
            <w:r w:rsidR="005F3879" w:rsidRPr="002622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622EA" w:rsidRPr="002622EA" w14:paraId="7516BE6D" w14:textId="77777777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F936" w14:textId="77777777" w:rsidR="00694816" w:rsidRPr="002622EA" w:rsidRDefault="005F3879">
            <w:pPr>
              <w:rPr>
                <w:rFonts w:ascii="Arial" w:hAnsi="Arial" w:cs="Arial"/>
                <w:sz w:val="20"/>
                <w:szCs w:val="20"/>
              </w:rPr>
            </w:pPr>
            <w:r w:rsidRPr="002622EA">
              <w:rPr>
                <w:rFonts w:ascii="Arial" w:hAnsi="Arial" w:cs="Arial"/>
                <w:sz w:val="20"/>
                <w:szCs w:val="20"/>
              </w:rPr>
              <w:t>Aminosäurelösung (Nierenschutz)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6D34" w14:textId="77777777" w:rsidR="00694816" w:rsidRPr="002622EA" w:rsidRDefault="005F3879">
            <w:pPr>
              <w:rPr>
                <w:rFonts w:ascii="Arial" w:hAnsi="Arial" w:cs="Arial"/>
                <w:sz w:val="20"/>
                <w:szCs w:val="20"/>
              </w:rPr>
            </w:pPr>
            <w:r w:rsidRPr="002622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1C89" w14:textId="77777777" w:rsidR="00694816" w:rsidRPr="002622EA" w:rsidRDefault="005F3879">
            <w:pPr>
              <w:rPr>
                <w:rFonts w:ascii="Arial" w:hAnsi="Arial" w:cs="Arial"/>
                <w:sz w:val="20"/>
                <w:szCs w:val="20"/>
              </w:rPr>
            </w:pPr>
            <w:r w:rsidRPr="002622EA">
              <w:rPr>
                <w:rFonts w:ascii="Arial" w:hAnsi="Arial" w:cs="Arial"/>
                <w:sz w:val="20"/>
                <w:szCs w:val="20"/>
              </w:rPr>
              <w:t>2 Liter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99E6" w14:textId="77777777" w:rsidR="00694816" w:rsidRPr="002622EA" w:rsidRDefault="005F3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22EA">
              <w:rPr>
                <w:rFonts w:ascii="Arial" w:hAnsi="Arial" w:cs="Arial"/>
                <w:sz w:val="20"/>
                <w:szCs w:val="20"/>
              </w:rPr>
              <w:t xml:space="preserve">100,00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D623" w14:textId="77777777" w:rsidR="00694816" w:rsidRPr="002622EA" w:rsidRDefault="005F38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622EA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2622EA" w:rsidRPr="002622EA" w14:paraId="790DAA60" w14:textId="77777777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40E8" w14:textId="77777777" w:rsidR="00694816" w:rsidRPr="002622EA" w:rsidRDefault="005F38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22EA">
              <w:rPr>
                <w:rFonts w:ascii="Arial" w:hAnsi="Arial" w:cs="Arial"/>
                <w:b/>
                <w:sz w:val="20"/>
                <w:szCs w:val="20"/>
              </w:rPr>
              <w:t>Summe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A793" w14:textId="77777777" w:rsidR="00694816" w:rsidRPr="002622EA" w:rsidRDefault="00694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7B15" w14:textId="77777777" w:rsidR="00694816" w:rsidRPr="002622EA" w:rsidRDefault="00694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B5CF" w14:textId="77777777" w:rsidR="00694816" w:rsidRPr="002622EA" w:rsidRDefault="0069481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B697" w14:textId="77777777" w:rsidR="00694816" w:rsidRPr="002622EA" w:rsidRDefault="000043CA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 w:rsidRPr="002622EA">
              <w:rPr>
                <w:rFonts w:ascii="Arial" w:hAnsi="Arial" w:cs="Arial"/>
                <w:b/>
                <w:sz w:val="20"/>
                <w:szCs w:val="20"/>
              </w:rPr>
              <w:t>25.592,6</w:t>
            </w:r>
            <w:r w:rsidR="005F3879" w:rsidRPr="002622E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14:paraId="1C4E17D1" w14:textId="77777777" w:rsidR="00694816" w:rsidRPr="002622EA" w:rsidRDefault="00694816">
      <w:pPr>
        <w:rPr>
          <w:rFonts w:ascii="Calibri" w:hAnsi="Calibri"/>
          <w:b/>
        </w:rPr>
      </w:pPr>
    </w:p>
    <w:p w14:paraId="7AF478FA" w14:textId="77777777" w:rsidR="00694816" w:rsidRPr="002622EA" w:rsidRDefault="00694816">
      <w:pPr>
        <w:rPr>
          <w:rFonts w:ascii="Calibri" w:hAnsi="Calibri"/>
          <w:b/>
        </w:rPr>
      </w:pPr>
    </w:p>
    <w:p w14:paraId="0FD1F6AD" w14:textId="77777777" w:rsidR="00694816" w:rsidRPr="002622EA" w:rsidRDefault="005F3879">
      <w:pPr>
        <w:rPr>
          <w:rFonts w:ascii="Arial" w:hAnsi="Arial" w:cs="Arial"/>
          <w:i/>
          <w:sz w:val="20"/>
          <w:szCs w:val="20"/>
        </w:rPr>
      </w:pPr>
      <w:r w:rsidRPr="002622EA">
        <w:rPr>
          <w:rFonts w:ascii="Arial" w:hAnsi="Arial" w:cs="Arial"/>
          <w:b/>
          <w:i/>
          <w:sz w:val="20"/>
          <w:szCs w:val="20"/>
        </w:rPr>
        <w:t>Welche DRG(s) ist/sind am häufigsten von dieser Methode betroffen?</w:t>
      </w:r>
    </w:p>
    <w:p w14:paraId="04F0F509" w14:textId="77777777" w:rsidR="00694816" w:rsidRPr="002622EA" w:rsidRDefault="005F3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2622EA">
        <w:rPr>
          <w:rFonts w:ascii="Arial" w:hAnsi="Arial" w:cs="Arial"/>
          <w:i/>
          <w:sz w:val="20"/>
          <w:szCs w:val="20"/>
        </w:rPr>
        <w:t>G29B (Strahlentherapie bei Krankheiten und Störungen der Verdauungsorgane, mehr als ein Belegungstag)</w:t>
      </w:r>
    </w:p>
    <w:p w14:paraId="2AF517DD" w14:textId="77777777" w:rsidR="00694816" w:rsidRPr="002622EA" w:rsidRDefault="005F3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2622EA">
        <w:rPr>
          <w:rFonts w:ascii="Arial" w:hAnsi="Arial" w:cs="Arial"/>
          <w:i/>
          <w:sz w:val="20"/>
          <w:szCs w:val="20"/>
        </w:rPr>
        <w:lastRenderedPageBreak/>
        <w:t>H16B (Strahlentherapie bei Krankheiten und Störungen an hepatobiliärem System und Pankreas, mehr als ein Belegungstag)</w:t>
      </w:r>
      <w:bookmarkStart w:id="1" w:name="OLE_LINK1"/>
      <w:bookmarkStart w:id="2" w:name="OLE_LINK2"/>
    </w:p>
    <w:p w14:paraId="17A1389A" w14:textId="77777777" w:rsidR="00694816" w:rsidRPr="002622EA" w:rsidRDefault="00694816">
      <w:pPr>
        <w:rPr>
          <w:rFonts w:ascii="Arial" w:hAnsi="Arial" w:cs="Arial"/>
          <w:b/>
          <w:i/>
          <w:sz w:val="20"/>
          <w:szCs w:val="20"/>
        </w:rPr>
      </w:pPr>
    </w:p>
    <w:p w14:paraId="1F053215" w14:textId="77777777" w:rsidR="00694816" w:rsidRPr="002622EA" w:rsidRDefault="005F3879">
      <w:pPr>
        <w:rPr>
          <w:rFonts w:ascii="Arial" w:hAnsi="Arial" w:cs="Arial"/>
          <w:b/>
          <w:i/>
          <w:sz w:val="20"/>
          <w:szCs w:val="20"/>
        </w:rPr>
      </w:pPr>
      <w:r w:rsidRPr="002622EA">
        <w:rPr>
          <w:rFonts w:ascii="Arial" w:hAnsi="Arial" w:cs="Arial"/>
          <w:b/>
          <w:i/>
          <w:sz w:val="20"/>
          <w:szCs w:val="20"/>
        </w:rPr>
        <w:t>Warum ist diese Methode aus Ihrer Sicht derzeit im G-DRG-System nicht sachgerecht abgebildet (Eingabe erforderlich)?</w:t>
      </w:r>
    </w:p>
    <w:bookmarkEnd w:id="1"/>
    <w:bookmarkEnd w:id="2"/>
    <w:p w14:paraId="255F03B5" w14:textId="77777777" w:rsidR="00694816" w:rsidRPr="002622EA" w:rsidRDefault="005F38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2622EA">
        <w:rPr>
          <w:rFonts w:ascii="Arial" w:hAnsi="Arial" w:cs="Arial"/>
          <w:i/>
          <w:sz w:val="20"/>
          <w:szCs w:val="20"/>
        </w:rPr>
        <w:t>Die Zulassung für Lu-177-Oxodotreotide (Lutathera) erfolgte im September 2017. Aus den Kalkulationshäusern können daher keine Kostendaten für den Einsatz vorliegen. Also gibt es keine Kosten- und Leistungsinformationen aus den Krankenhäusern, um damit eine sachgerechte Abbildung im G-DRG System 2018 zu ermöglichen.</w:t>
      </w:r>
    </w:p>
    <w:sectPr w:rsidR="00694816" w:rsidRPr="002622EA"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9B1BC" w14:textId="77777777" w:rsidR="00F50606" w:rsidRDefault="00F50606">
      <w:r>
        <w:separator/>
      </w:r>
    </w:p>
  </w:endnote>
  <w:endnote w:type="continuationSeparator" w:id="0">
    <w:p w14:paraId="20857EF2" w14:textId="77777777" w:rsidR="00F50606" w:rsidRDefault="00F5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63A08" w14:textId="77777777" w:rsidR="00F50606" w:rsidRDefault="00F50606">
      <w:r>
        <w:separator/>
      </w:r>
    </w:p>
  </w:footnote>
  <w:footnote w:type="continuationSeparator" w:id="0">
    <w:p w14:paraId="157752DE" w14:textId="77777777" w:rsidR="00F50606" w:rsidRDefault="00F50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16"/>
    <w:rsid w:val="000043CA"/>
    <w:rsid w:val="00022351"/>
    <w:rsid w:val="002622EA"/>
    <w:rsid w:val="002C4F95"/>
    <w:rsid w:val="005F3879"/>
    <w:rsid w:val="00691F70"/>
    <w:rsid w:val="00694816"/>
    <w:rsid w:val="007614BE"/>
    <w:rsid w:val="00921E97"/>
    <w:rsid w:val="00987CE6"/>
    <w:rsid w:val="009D39D5"/>
    <w:rsid w:val="00A25D7C"/>
    <w:rsid w:val="00C23C86"/>
    <w:rsid w:val="00C571A8"/>
    <w:rsid w:val="00D70B85"/>
    <w:rsid w:val="00EF0485"/>
    <w:rsid w:val="00F5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25B3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8DF08-71B4-EA4C-B209-708088189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1085</Words>
  <Characters>6837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Wenke</dc:creator>
  <cp:lastModifiedBy>Götz Jonas</cp:lastModifiedBy>
  <cp:revision>2</cp:revision>
  <cp:lastPrinted>2017-10-11T07:14:00Z</cp:lastPrinted>
  <dcterms:created xsi:type="dcterms:W3CDTF">2017-10-19T13:13:00Z</dcterms:created>
  <dcterms:modified xsi:type="dcterms:W3CDTF">2017-10-19T13:13:00Z</dcterms:modified>
</cp:coreProperties>
</file>